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9061"/>
      </w:tblGrid>
      <w:tr w:rsidR="00E8446F" w:rsidRPr="00E8446F" w:rsidTr="00221247">
        <w:tc>
          <w:tcPr>
            <w:tcW w:w="9061" w:type="dxa"/>
            <w:shd w:val="clear" w:color="auto" w:fill="D9D9D9" w:themeFill="background1" w:themeFillShade="D9"/>
          </w:tcPr>
          <w:p w:rsidR="00E8446F" w:rsidRPr="00E8446F" w:rsidRDefault="00E8446F" w:rsidP="00D73B65">
            <w:pPr>
              <w:spacing w:before="120" w:after="120"/>
              <w:jc w:val="center"/>
              <w:rPr>
                <w:rFonts w:asciiTheme="minorHAnsi" w:eastAsia="Calibri" w:hAnsiTheme="minorHAnsi" w:cstheme="minorHAnsi"/>
                <w:b/>
                <w:bCs/>
                <w:highlight w:val="yellow"/>
                <w:u w:val="single"/>
              </w:rPr>
            </w:pPr>
            <w:r w:rsidRPr="00D73B65">
              <w:rPr>
                <w:rFonts w:asciiTheme="minorHAnsi" w:eastAsia="Calibri" w:hAnsiTheme="minorHAnsi" w:cstheme="minorHAnsi"/>
                <w:b/>
                <w:bCs/>
              </w:rPr>
              <w:t xml:space="preserve">TERMO DE REFERÊNCIA Nº </w:t>
            </w:r>
            <w:r w:rsidR="00D73B65">
              <w:rPr>
                <w:rFonts w:asciiTheme="minorHAnsi" w:eastAsia="Calibri" w:hAnsiTheme="minorHAnsi" w:cstheme="minorHAnsi"/>
                <w:b/>
                <w:bCs/>
              </w:rPr>
              <w:t>032</w:t>
            </w:r>
            <w:r w:rsidRPr="00D73B65">
              <w:rPr>
                <w:rFonts w:asciiTheme="minorHAnsi" w:eastAsia="Calibri" w:hAnsiTheme="minorHAnsi" w:cstheme="minorHAnsi"/>
                <w:b/>
                <w:bCs/>
              </w:rPr>
              <w:t>/2023</w:t>
            </w:r>
            <w:r w:rsidR="00B92DC4">
              <w:rPr>
                <w:rFonts w:asciiTheme="minorHAnsi" w:eastAsia="Calibri" w:hAnsiTheme="minorHAnsi" w:cstheme="minorHAnsi"/>
                <w:b/>
                <w:bCs/>
              </w:rPr>
              <w:t xml:space="preserve"> –</w:t>
            </w:r>
            <w:r w:rsidR="00221247">
              <w:rPr>
                <w:rFonts w:asciiTheme="minorHAnsi" w:eastAsia="Calibri" w:hAnsiTheme="minorHAnsi" w:cstheme="minorHAnsi"/>
                <w:b/>
                <w:bCs/>
              </w:rPr>
              <w:t xml:space="preserve"> RETIFICADO</w:t>
            </w:r>
          </w:p>
        </w:tc>
      </w:tr>
    </w:tbl>
    <w:p w:rsidR="00E8446F" w:rsidRPr="00E8446F" w:rsidRDefault="00E8446F" w:rsidP="00E8446F">
      <w:pPr>
        <w:spacing w:before="120" w:after="120" w:line="360" w:lineRule="auto"/>
        <w:jc w:val="both"/>
        <w:rPr>
          <w:rFonts w:asciiTheme="minorHAnsi" w:eastAsia="Calibri" w:hAnsiTheme="minorHAnsi" w:cstheme="minorHAnsi"/>
          <w:b/>
          <w:bCs/>
          <w:sz w:val="2"/>
          <w:szCs w:val="2"/>
          <w:highlight w:val="yellow"/>
          <w:u w:val="single"/>
        </w:rPr>
      </w:pPr>
    </w:p>
    <w:tbl>
      <w:tblPr>
        <w:tblStyle w:val="Tabelacomgrade"/>
        <w:tblW w:w="0" w:type="auto"/>
        <w:tblInd w:w="-34" w:type="dxa"/>
        <w:tblLook w:val="04A0"/>
      </w:tblPr>
      <w:tblGrid>
        <w:gridCol w:w="9095"/>
      </w:tblGrid>
      <w:tr w:rsidR="00E8446F" w:rsidRPr="00E8446F" w:rsidTr="00221247">
        <w:tc>
          <w:tcPr>
            <w:tcW w:w="9095" w:type="dxa"/>
            <w:shd w:val="clear" w:color="auto" w:fill="D9D9D9" w:themeFill="background1" w:themeFillShade="D9"/>
          </w:tcPr>
          <w:p w:rsidR="00E8446F" w:rsidRPr="00E8446F" w:rsidRDefault="00E8446F" w:rsidP="00221247">
            <w:pPr>
              <w:pStyle w:val="PargrafodaLista"/>
              <w:numPr>
                <w:ilvl w:val="0"/>
                <w:numId w:val="2"/>
              </w:numPr>
              <w:spacing w:before="120" w:after="120"/>
              <w:ind w:left="318" w:hanging="318"/>
              <w:contextualSpacing w:val="0"/>
              <w:jc w:val="both"/>
              <w:rPr>
                <w:rFonts w:asciiTheme="minorHAnsi" w:eastAsia="Calibri" w:hAnsiTheme="minorHAnsi" w:cstheme="minorHAnsi"/>
                <w:b/>
                <w:bCs/>
                <w:sz w:val="24"/>
                <w:szCs w:val="24"/>
              </w:rPr>
            </w:pPr>
            <w:r w:rsidRPr="00E8446F">
              <w:rPr>
                <w:rFonts w:asciiTheme="minorHAnsi" w:eastAsia="Calibri" w:hAnsiTheme="minorHAnsi" w:cstheme="minorHAnsi"/>
                <w:b/>
                <w:bCs/>
                <w:sz w:val="24"/>
                <w:szCs w:val="24"/>
              </w:rPr>
              <w:t>DO OBJETO:</w:t>
            </w:r>
          </w:p>
        </w:tc>
      </w:tr>
    </w:tbl>
    <w:p w:rsidR="00E8446F" w:rsidRPr="00E8446F" w:rsidRDefault="00E8446F" w:rsidP="00E8446F">
      <w:pPr>
        <w:numPr>
          <w:ilvl w:val="1"/>
          <w:numId w:val="1"/>
        </w:numPr>
        <w:spacing w:before="120" w:after="120" w:line="360" w:lineRule="auto"/>
        <w:ind w:left="788" w:hanging="431"/>
        <w:jc w:val="both"/>
        <w:rPr>
          <w:rFonts w:asciiTheme="minorHAnsi" w:hAnsiTheme="minorHAnsi" w:cstheme="minorHAnsi"/>
          <w:b/>
        </w:rPr>
      </w:pPr>
      <w:r w:rsidRPr="00E8446F">
        <w:rPr>
          <w:rFonts w:asciiTheme="minorHAnsi" w:hAnsiTheme="minorHAnsi" w:cstheme="minorHAnsi"/>
        </w:rPr>
        <w:t xml:space="preserve">O presente Termo de Referência tem por finalidade dar instrução quanto ao processo de </w:t>
      </w:r>
      <w:bookmarkStart w:id="0" w:name="_Hlk129938923"/>
      <w:r w:rsidRPr="00E8446F">
        <w:rPr>
          <w:rFonts w:asciiTheme="minorHAnsi" w:hAnsiTheme="minorHAnsi" w:cstheme="minorHAnsi"/>
          <w:b/>
          <w:bCs/>
        </w:rPr>
        <w:t>CONTRATAÇÃO DE EMPRESA ESPECIALIZADA PARA REVITALIZAÇÃO DA CÂMARA MUNICIPAL DE QUATIS</w:t>
      </w:r>
      <w:bookmarkEnd w:id="0"/>
      <w:r w:rsidRPr="00E8446F">
        <w:rPr>
          <w:rFonts w:asciiTheme="minorHAnsi" w:hAnsiTheme="minorHAnsi" w:cstheme="minorHAnsi"/>
          <w:b/>
        </w:rPr>
        <w:t xml:space="preserve">, </w:t>
      </w:r>
      <w:r w:rsidRPr="00E8446F">
        <w:rPr>
          <w:rFonts w:asciiTheme="minorHAnsi" w:hAnsiTheme="minorHAnsi" w:cstheme="minorHAnsi"/>
        </w:rPr>
        <w:t>conforme detalhamento descrito neste documento.</w:t>
      </w:r>
    </w:p>
    <w:tbl>
      <w:tblPr>
        <w:tblStyle w:val="Tabelacomgrade"/>
        <w:tblW w:w="0" w:type="auto"/>
        <w:tblLook w:val="04A0"/>
      </w:tblPr>
      <w:tblGrid>
        <w:gridCol w:w="9061"/>
      </w:tblGrid>
      <w:tr w:rsidR="00E8446F" w:rsidRPr="00E8446F" w:rsidTr="00221247">
        <w:tc>
          <w:tcPr>
            <w:tcW w:w="9061" w:type="dxa"/>
            <w:shd w:val="clear" w:color="auto" w:fill="D9D9D9" w:themeFill="background1" w:themeFillShade="D9"/>
          </w:tcPr>
          <w:p w:rsidR="00E8446F" w:rsidRPr="00E8446F" w:rsidRDefault="00E8446F" w:rsidP="00221247">
            <w:pPr>
              <w:pStyle w:val="PargrafodaLista"/>
              <w:numPr>
                <w:ilvl w:val="0"/>
                <w:numId w:val="2"/>
              </w:numPr>
              <w:spacing w:before="120" w:after="120"/>
              <w:ind w:left="318" w:hanging="318"/>
              <w:contextualSpacing w:val="0"/>
              <w:jc w:val="both"/>
              <w:rPr>
                <w:rFonts w:asciiTheme="minorHAnsi" w:hAnsiTheme="minorHAnsi" w:cstheme="minorHAnsi"/>
                <w:b/>
                <w:sz w:val="24"/>
                <w:szCs w:val="24"/>
              </w:rPr>
            </w:pPr>
            <w:r w:rsidRPr="00E8446F">
              <w:rPr>
                <w:rFonts w:asciiTheme="minorHAnsi" w:eastAsia="Calibri" w:hAnsiTheme="minorHAnsi" w:cstheme="minorHAnsi"/>
                <w:b/>
                <w:bCs/>
                <w:sz w:val="24"/>
                <w:szCs w:val="24"/>
              </w:rPr>
              <w:t>DA JUSTIFICATIVA:</w:t>
            </w:r>
          </w:p>
        </w:tc>
      </w:tr>
    </w:tbl>
    <w:p w:rsidR="00E8446F" w:rsidRPr="00E8446F" w:rsidRDefault="00E8446F" w:rsidP="00E8446F">
      <w:pPr>
        <w:pStyle w:val="PargrafodaLista"/>
        <w:numPr>
          <w:ilvl w:val="1"/>
          <w:numId w:val="2"/>
        </w:numPr>
        <w:spacing w:before="120" w:after="120" w:line="360" w:lineRule="auto"/>
        <w:ind w:left="851" w:hanging="491"/>
        <w:contextualSpacing w:val="0"/>
        <w:jc w:val="both"/>
        <w:rPr>
          <w:rFonts w:asciiTheme="minorHAnsi" w:hAnsiTheme="minorHAnsi" w:cstheme="minorHAnsi"/>
          <w:sz w:val="24"/>
          <w:szCs w:val="24"/>
        </w:rPr>
      </w:pPr>
      <w:bookmarkStart w:id="1" w:name="_Hlk124494925"/>
      <w:r w:rsidRPr="00E8446F">
        <w:rPr>
          <w:rFonts w:asciiTheme="minorHAnsi" w:hAnsiTheme="minorHAnsi" w:cstheme="minorHAnsi"/>
          <w:sz w:val="24"/>
          <w:szCs w:val="24"/>
        </w:rPr>
        <w:t>Tal contratação se faz necessária considerando que atualmente a Câmara Municipal de Quatis encontra-se com a sua infraestrutura ultrapassada e visando proteger a segurança de seus servidores, prestadores de serviços, usuários, bem como seu patrimônio, com a substituição de sistemas obsoletos, e visando a acessibilidade torna-se necessária a adequação e modernização desta Casa de Leis, em conformidade com a legislação vigente.</w:t>
      </w:r>
    </w:p>
    <w:p w:rsidR="00E8446F" w:rsidRPr="00E8446F" w:rsidRDefault="00E8446F" w:rsidP="00E8446F">
      <w:pPr>
        <w:pStyle w:val="PargrafodaLista"/>
        <w:numPr>
          <w:ilvl w:val="1"/>
          <w:numId w:val="2"/>
        </w:numPr>
        <w:spacing w:before="120" w:after="120" w:line="360" w:lineRule="auto"/>
        <w:ind w:left="851" w:hanging="491"/>
        <w:contextualSpacing w:val="0"/>
        <w:jc w:val="both"/>
        <w:rPr>
          <w:rFonts w:asciiTheme="minorHAnsi" w:hAnsiTheme="minorHAnsi" w:cstheme="minorHAnsi"/>
          <w:sz w:val="24"/>
          <w:szCs w:val="24"/>
        </w:rPr>
      </w:pPr>
      <w:bookmarkStart w:id="2" w:name="_Hlk125097437"/>
      <w:r w:rsidRPr="00E8446F">
        <w:rPr>
          <w:rFonts w:asciiTheme="minorHAnsi" w:hAnsiTheme="minorHAnsi" w:cstheme="minorHAnsi"/>
          <w:sz w:val="24"/>
          <w:szCs w:val="24"/>
        </w:rPr>
        <w:t>A opção por contratar os serviços de forma unificada, justifica-se pelo fato de que a contratação unificada para o desenvolvimento de todos os projetos reduz de forma significativa os problemas com a compatibilização dos serviços, projetos e otimiza sua coordenação.</w:t>
      </w:r>
    </w:p>
    <w:tbl>
      <w:tblPr>
        <w:tblStyle w:val="Tabelacomgrade"/>
        <w:tblW w:w="0" w:type="auto"/>
        <w:tblInd w:w="-34" w:type="dxa"/>
        <w:tblLook w:val="04A0"/>
      </w:tblPr>
      <w:tblGrid>
        <w:gridCol w:w="9095"/>
      </w:tblGrid>
      <w:tr w:rsidR="00E8446F" w:rsidRPr="00E8446F" w:rsidTr="00221247">
        <w:tc>
          <w:tcPr>
            <w:tcW w:w="9095" w:type="dxa"/>
            <w:shd w:val="clear" w:color="auto" w:fill="D9D9D9" w:themeFill="background1" w:themeFillShade="D9"/>
          </w:tcPr>
          <w:bookmarkEnd w:id="1"/>
          <w:bookmarkEnd w:id="2"/>
          <w:p w:rsidR="00E8446F" w:rsidRPr="00E8446F" w:rsidRDefault="00E8446F" w:rsidP="00221247">
            <w:pPr>
              <w:pStyle w:val="PargrafodaLista"/>
              <w:numPr>
                <w:ilvl w:val="0"/>
                <w:numId w:val="2"/>
              </w:numPr>
              <w:spacing w:before="120" w:after="120"/>
              <w:ind w:left="318" w:hanging="318"/>
              <w:contextualSpacing w:val="0"/>
              <w:jc w:val="both"/>
              <w:rPr>
                <w:rFonts w:asciiTheme="minorHAnsi" w:hAnsiTheme="minorHAnsi" w:cstheme="minorHAnsi"/>
                <w:sz w:val="24"/>
                <w:szCs w:val="24"/>
              </w:rPr>
            </w:pPr>
            <w:r w:rsidRPr="00E8446F">
              <w:rPr>
                <w:rFonts w:asciiTheme="minorHAnsi" w:eastAsia="Calibri" w:hAnsiTheme="minorHAnsi" w:cstheme="minorHAnsi"/>
                <w:b/>
                <w:bCs/>
                <w:sz w:val="24"/>
                <w:szCs w:val="24"/>
              </w:rPr>
              <w:t>DO VALOR:</w:t>
            </w:r>
          </w:p>
        </w:tc>
      </w:tr>
    </w:tbl>
    <w:p w:rsidR="00E8446F" w:rsidRPr="00E8446F" w:rsidRDefault="00E8446F" w:rsidP="00E8446F">
      <w:pPr>
        <w:pStyle w:val="PargrafodaLista"/>
        <w:numPr>
          <w:ilvl w:val="1"/>
          <w:numId w:val="2"/>
        </w:numPr>
        <w:spacing w:before="120" w:after="120" w:line="360" w:lineRule="auto"/>
        <w:ind w:left="851" w:hanging="491"/>
        <w:contextualSpacing w:val="0"/>
        <w:jc w:val="both"/>
        <w:rPr>
          <w:rFonts w:asciiTheme="minorHAnsi" w:hAnsiTheme="minorHAnsi" w:cstheme="minorHAnsi"/>
          <w:sz w:val="24"/>
          <w:szCs w:val="24"/>
        </w:rPr>
      </w:pPr>
      <w:r w:rsidRPr="00E8446F">
        <w:rPr>
          <w:rFonts w:asciiTheme="minorHAnsi" w:hAnsiTheme="minorHAnsi" w:cstheme="minorHAnsi"/>
          <w:sz w:val="24"/>
          <w:szCs w:val="24"/>
        </w:rPr>
        <w:t>Trata-se de um resultado de pesquisa de preços conforme Coleta de Preços e quadro comparativo, chegando assim aos valores abaixo:</w:t>
      </w:r>
    </w:p>
    <w:tbl>
      <w:tblPr>
        <w:tblStyle w:val="Tabelacomgrade"/>
        <w:tblW w:w="9067" w:type="dxa"/>
        <w:tblLook w:val="04A0"/>
      </w:tblPr>
      <w:tblGrid>
        <w:gridCol w:w="680"/>
        <w:gridCol w:w="903"/>
        <w:gridCol w:w="1061"/>
        <w:gridCol w:w="6423"/>
      </w:tblGrid>
      <w:tr w:rsidR="00456839" w:rsidRPr="00E8446F" w:rsidTr="00A42908">
        <w:tc>
          <w:tcPr>
            <w:tcW w:w="680" w:type="dxa"/>
            <w:shd w:val="clear" w:color="auto" w:fill="D9D9D9" w:themeFill="background1" w:themeFillShade="D9"/>
          </w:tcPr>
          <w:p w:rsidR="00456839" w:rsidRPr="00E8446F" w:rsidRDefault="00456839" w:rsidP="00A42908">
            <w:pPr>
              <w:spacing w:before="120" w:after="120"/>
              <w:jc w:val="center"/>
              <w:rPr>
                <w:rFonts w:asciiTheme="minorHAnsi" w:hAnsiTheme="minorHAnsi" w:cstheme="minorHAnsi"/>
                <w:b/>
                <w:bCs/>
              </w:rPr>
            </w:pPr>
            <w:r w:rsidRPr="00E8446F">
              <w:rPr>
                <w:rFonts w:asciiTheme="minorHAnsi" w:hAnsiTheme="minorHAnsi" w:cstheme="minorHAnsi"/>
                <w:b/>
                <w:bCs/>
              </w:rPr>
              <w:t>Item</w:t>
            </w:r>
          </w:p>
        </w:tc>
        <w:tc>
          <w:tcPr>
            <w:tcW w:w="903" w:type="dxa"/>
            <w:shd w:val="clear" w:color="auto" w:fill="D9D9D9" w:themeFill="background1" w:themeFillShade="D9"/>
          </w:tcPr>
          <w:p w:rsidR="00456839" w:rsidRPr="00E8446F" w:rsidRDefault="00456839" w:rsidP="00A42908">
            <w:pPr>
              <w:spacing w:before="120" w:after="120"/>
              <w:jc w:val="center"/>
              <w:rPr>
                <w:rFonts w:asciiTheme="minorHAnsi" w:hAnsiTheme="minorHAnsi" w:cstheme="minorHAnsi"/>
                <w:b/>
                <w:bCs/>
              </w:rPr>
            </w:pPr>
            <w:r w:rsidRPr="00E8446F">
              <w:rPr>
                <w:rFonts w:asciiTheme="minorHAnsi" w:hAnsiTheme="minorHAnsi" w:cstheme="minorHAnsi"/>
                <w:b/>
                <w:bCs/>
              </w:rPr>
              <w:t>Quant.</w:t>
            </w:r>
          </w:p>
        </w:tc>
        <w:tc>
          <w:tcPr>
            <w:tcW w:w="1061" w:type="dxa"/>
            <w:shd w:val="clear" w:color="auto" w:fill="D9D9D9" w:themeFill="background1" w:themeFillShade="D9"/>
          </w:tcPr>
          <w:p w:rsidR="00456839" w:rsidRPr="00E8446F" w:rsidRDefault="00456839" w:rsidP="00A42908">
            <w:pPr>
              <w:spacing w:before="120" w:after="120"/>
              <w:jc w:val="center"/>
              <w:rPr>
                <w:rFonts w:asciiTheme="minorHAnsi" w:hAnsiTheme="minorHAnsi" w:cstheme="minorHAnsi"/>
                <w:b/>
                <w:bCs/>
              </w:rPr>
            </w:pPr>
            <w:proofErr w:type="spellStart"/>
            <w:r w:rsidRPr="00E8446F">
              <w:rPr>
                <w:rFonts w:asciiTheme="minorHAnsi" w:hAnsiTheme="minorHAnsi" w:cstheme="minorHAnsi"/>
                <w:b/>
                <w:bCs/>
              </w:rPr>
              <w:t>Unid</w:t>
            </w:r>
            <w:proofErr w:type="spellEnd"/>
            <w:r w:rsidRPr="00E8446F">
              <w:rPr>
                <w:rFonts w:asciiTheme="minorHAnsi" w:hAnsiTheme="minorHAnsi" w:cstheme="minorHAnsi"/>
                <w:b/>
                <w:bCs/>
              </w:rPr>
              <w:t>.</w:t>
            </w:r>
          </w:p>
        </w:tc>
        <w:tc>
          <w:tcPr>
            <w:tcW w:w="6423" w:type="dxa"/>
            <w:shd w:val="clear" w:color="auto" w:fill="D9D9D9" w:themeFill="background1" w:themeFillShade="D9"/>
          </w:tcPr>
          <w:p w:rsidR="00456839" w:rsidRPr="00E8446F" w:rsidRDefault="00456839" w:rsidP="00A42908">
            <w:pPr>
              <w:spacing w:before="120" w:after="120"/>
              <w:jc w:val="center"/>
              <w:rPr>
                <w:rFonts w:asciiTheme="minorHAnsi" w:hAnsiTheme="minorHAnsi" w:cstheme="minorHAnsi"/>
                <w:b/>
                <w:bCs/>
              </w:rPr>
            </w:pPr>
            <w:r w:rsidRPr="00E8446F">
              <w:rPr>
                <w:rFonts w:asciiTheme="minorHAnsi" w:hAnsiTheme="minorHAnsi" w:cstheme="minorHAnsi"/>
                <w:b/>
                <w:bCs/>
              </w:rPr>
              <w:t>Especificação</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1</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6</w:t>
            </w:r>
            <w:proofErr w:type="gramEnd"/>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7C5FEA" w:rsidRDefault="00456839" w:rsidP="00A42908">
            <w:pPr>
              <w:spacing w:before="120" w:after="120"/>
              <w:rPr>
                <w:rFonts w:asciiTheme="minorHAnsi" w:hAnsiTheme="minorHAnsi" w:cstheme="minorHAnsi"/>
              </w:rPr>
            </w:pPr>
            <w:r w:rsidRPr="007C5FEA">
              <w:rPr>
                <w:rFonts w:asciiTheme="minorHAnsi" w:hAnsiTheme="minorHAnsi" w:cstheme="minorHAnsi"/>
              </w:rPr>
              <w:t xml:space="preserve">PLACA DE IDENTIFICAÇÃO DE OBRA PÚBLICA, INCLUSIVE PINTURA E SUPORTES DE MADEIRA. FORNECIMENTO E COLOCAÇÃO. </w:t>
            </w:r>
            <w:r w:rsidRPr="007C5FEA">
              <w:rPr>
                <w:rFonts w:asciiTheme="minorHAnsi" w:hAnsiTheme="minorHAnsi" w:cstheme="minorHAnsi"/>
                <w:b/>
              </w:rPr>
              <w:t>2,00 X 3,00M = 6,00</w:t>
            </w:r>
            <w:proofErr w:type="spellStart"/>
            <w:r w:rsidRPr="007C5FEA">
              <w:rPr>
                <w:rFonts w:asciiTheme="minorHAnsi" w:hAnsiTheme="minorHAnsi" w:cstheme="minorHAnsi"/>
                <w:b/>
              </w:rPr>
              <w:t>M²</w:t>
            </w:r>
            <w:proofErr w:type="spellEnd"/>
            <w:r w:rsidRPr="007C5FEA">
              <w:rPr>
                <w:rFonts w:asciiTheme="minorHAnsi" w:hAnsiTheme="minorHAnsi" w:cstheme="minorHAnsi"/>
              </w:rPr>
              <w:t xml:space="preserve"> (Código EMOP 02.020.00001-A)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2</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24</w:t>
            </w:r>
          </w:p>
        </w:tc>
        <w:tc>
          <w:tcPr>
            <w:tcW w:w="1061"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HORA</w:t>
            </w:r>
          </w:p>
        </w:tc>
        <w:tc>
          <w:tcPr>
            <w:tcW w:w="6423" w:type="dxa"/>
          </w:tcPr>
          <w:p w:rsidR="00456839" w:rsidRPr="007C5FEA" w:rsidRDefault="00456839" w:rsidP="00A42908">
            <w:pPr>
              <w:spacing w:before="120" w:after="120"/>
              <w:jc w:val="both"/>
              <w:rPr>
                <w:rFonts w:asciiTheme="minorHAnsi" w:hAnsiTheme="minorHAnsi" w:cstheme="minorHAnsi"/>
              </w:rPr>
            </w:pPr>
            <w:r w:rsidRPr="007C5FEA">
              <w:rPr>
                <w:rFonts w:asciiTheme="minorHAnsi" w:hAnsiTheme="minorHAnsi" w:cstheme="minorHAnsi"/>
              </w:rPr>
              <w:t xml:space="preserve">MÃO-DE-OBRA DE PEDREIRO, INCLUSIVE ENCARGOS SOCIAIS (Código EMOP 05.105.0009-0) </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lastRenderedPageBreak/>
              <w:t>3</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0,48</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M³</w:t>
            </w:r>
            <w:proofErr w:type="spellEnd"/>
          </w:p>
        </w:tc>
        <w:tc>
          <w:tcPr>
            <w:tcW w:w="6423" w:type="dxa"/>
          </w:tcPr>
          <w:p w:rsidR="00456839" w:rsidRDefault="00456839" w:rsidP="00A42908">
            <w:pPr>
              <w:spacing w:before="120" w:after="120"/>
              <w:jc w:val="both"/>
              <w:rPr>
                <w:rFonts w:asciiTheme="minorHAnsi" w:hAnsiTheme="minorHAnsi" w:cstheme="minorHAnsi"/>
              </w:rPr>
            </w:pPr>
            <w:r w:rsidRPr="007C5FEA">
              <w:rPr>
                <w:rFonts w:asciiTheme="minorHAnsi" w:hAnsiTheme="minorHAnsi" w:cstheme="minorHAnsi"/>
              </w:rPr>
              <w:t>MÃO-DE-OBRA PARA CONSTRUÇÃO DE RAMPA DE ACESSO</w:t>
            </w:r>
            <w:r w:rsidRPr="007C5FEA">
              <w:rPr>
                <w:rFonts w:asciiTheme="minorHAnsi" w:hAnsiTheme="minorHAnsi" w:cstheme="minorHAnsi"/>
              </w:rPr>
              <w:br/>
              <w:t>CONCRETO ARMADO, FCK=30MPA, INCLUINDO MATERIAIS PARA 1,00</w:t>
            </w:r>
            <w:proofErr w:type="spellStart"/>
            <w:r w:rsidRPr="007C5FEA">
              <w:rPr>
                <w:rFonts w:asciiTheme="minorHAnsi" w:hAnsiTheme="minorHAnsi" w:cstheme="minorHAnsi"/>
              </w:rPr>
              <w:t>M³</w:t>
            </w:r>
            <w:proofErr w:type="spellEnd"/>
            <w:r w:rsidRPr="007C5FEA">
              <w:rPr>
                <w:rFonts w:asciiTheme="minorHAnsi" w:hAnsiTheme="minorHAnsi" w:cstheme="minorHAnsi"/>
              </w:rPr>
              <w:t xml:space="preserve"> DE CONCRETO (IMPORTADO DE USINA) ADENSADO 2,00</w:t>
            </w:r>
            <w:proofErr w:type="gramStart"/>
            <w:r w:rsidRPr="007C5FEA">
              <w:rPr>
                <w:rFonts w:asciiTheme="minorHAnsi" w:hAnsiTheme="minorHAnsi" w:cstheme="minorHAnsi"/>
              </w:rPr>
              <w:t>X1,</w:t>
            </w:r>
            <w:proofErr w:type="gramEnd"/>
            <w:r w:rsidRPr="007C5FEA">
              <w:rPr>
                <w:rFonts w:asciiTheme="minorHAnsi" w:hAnsiTheme="minorHAnsi" w:cstheme="minorHAnsi"/>
              </w:rPr>
              <w:t>20X0,20= 0,48</w:t>
            </w:r>
            <w:proofErr w:type="spellStart"/>
            <w:r w:rsidRPr="007C5FEA">
              <w:rPr>
                <w:rFonts w:asciiTheme="minorHAnsi" w:hAnsiTheme="minorHAnsi" w:cstheme="minorHAnsi"/>
              </w:rPr>
              <w:t>M³</w:t>
            </w:r>
            <w:proofErr w:type="spellEnd"/>
            <w:r w:rsidRPr="007C5FEA">
              <w:rPr>
                <w:rFonts w:asciiTheme="minorHAnsi" w:hAnsiTheme="minorHAnsi" w:cstheme="minorHAnsi"/>
              </w:rPr>
              <w:t xml:space="preserve"> (Código EMOP 11.013.0110-0)</w:t>
            </w:r>
          </w:p>
          <w:p w:rsidR="00456839" w:rsidRPr="008D3AAA" w:rsidRDefault="00456839" w:rsidP="00A42908">
            <w:pPr>
              <w:spacing w:before="120" w:after="120"/>
              <w:jc w:val="both"/>
              <w:rPr>
                <w:rFonts w:asciiTheme="minorHAnsi" w:hAnsiTheme="minorHAnsi" w:cstheme="minorHAnsi"/>
                <w:b/>
              </w:rPr>
            </w:pPr>
            <w:r w:rsidRPr="008D3AAA">
              <w:rPr>
                <w:rFonts w:asciiTheme="minorHAnsi" w:hAnsiTheme="minorHAnsi" w:cstheme="minorHAnsi"/>
                <w:b/>
              </w:rPr>
              <w:t>RAMPA DE ACESSO 2,00</w:t>
            </w:r>
            <w:proofErr w:type="gramStart"/>
            <w:r w:rsidRPr="008D3AAA">
              <w:rPr>
                <w:rFonts w:asciiTheme="minorHAnsi" w:hAnsiTheme="minorHAnsi" w:cstheme="minorHAnsi"/>
                <w:b/>
              </w:rPr>
              <w:t>X1,</w:t>
            </w:r>
            <w:proofErr w:type="gramEnd"/>
            <w:r w:rsidRPr="008D3AAA">
              <w:rPr>
                <w:rFonts w:asciiTheme="minorHAnsi" w:hAnsiTheme="minorHAnsi" w:cstheme="minorHAnsi"/>
                <w:b/>
              </w:rPr>
              <w:t>20X0,20 = 0,48</w:t>
            </w:r>
            <w:proofErr w:type="spellStart"/>
            <w:r w:rsidRPr="008D3AAA">
              <w:rPr>
                <w:rFonts w:asciiTheme="minorHAnsi" w:hAnsiTheme="minorHAnsi" w:cstheme="minorHAnsi"/>
                <w:b/>
              </w:rPr>
              <w:t>M³</w:t>
            </w:r>
            <w:proofErr w:type="spellEnd"/>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4</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48</w:t>
            </w:r>
          </w:p>
        </w:tc>
        <w:tc>
          <w:tcPr>
            <w:tcW w:w="1061"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HORA</w:t>
            </w:r>
          </w:p>
        </w:tc>
        <w:tc>
          <w:tcPr>
            <w:tcW w:w="6423" w:type="dxa"/>
          </w:tcPr>
          <w:p w:rsidR="00456839" w:rsidRPr="007C5FEA" w:rsidRDefault="00456839" w:rsidP="00A42908">
            <w:pPr>
              <w:spacing w:before="120" w:after="120"/>
              <w:jc w:val="both"/>
              <w:rPr>
                <w:rFonts w:asciiTheme="minorHAnsi" w:hAnsiTheme="minorHAnsi" w:cstheme="minorHAnsi"/>
                <w:bCs/>
              </w:rPr>
            </w:pPr>
            <w:r w:rsidRPr="007C5FEA">
              <w:rPr>
                <w:rFonts w:asciiTheme="minorHAnsi" w:hAnsiTheme="minorHAnsi" w:cstheme="minorHAnsi"/>
                <w:bCs/>
              </w:rPr>
              <w:t xml:space="preserve">MÃO-DE-OBRA DE SERRALHEIRO, INCLUSIVE ENCARGOS SOCIAIS </w:t>
            </w:r>
            <w:r w:rsidRPr="007C5FEA">
              <w:rPr>
                <w:rFonts w:asciiTheme="minorHAnsi" w:hAnsiTheme="minorHAnsi" w:cstheme="minorHAnsi"/>
                <w:b/>
                <w:bCs/>
              </w:rPr>
              <w:t>(MÃO DE OBRA PARA MONTAGEM, DESMONTAGEM E INSTALAÇÃO DE PORTÃO)</w:t>
            </w:r>
            <w:r w:rsidRPr="007C5FEA">
              <w:rPr>
                <w:rFonts w:asciiTheme="minorHAnsi" w:hAnsiTheme="minorHAnsi" w:cstheme="minorHAnsi"/>
                <w:bCs/>
              </w:rPr>
              <w:t xml:space="preserve"> (Código EMOP 05.105.0003-0)</w:t>
            </w:r>
          </w:p>
        </w:tc>
      </w:tr>
      <w:tr w:rsidR="00456839" w:rsidRPr="00E8446F" w:rsidTr="00A42908">
        <w:tc>
          <w:tcPr>
            <w:tcW w:w="680" w:type="dxa"/>
            <w:vAlign w:val="center"/>
          </w:tcPr>
          <w:p w:rsidR="00456839"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5</w:t>
            </w:r>
            <w:proofErr w:type="gramEnd"/>
          </w:p>
        </w:tc>
        <w:tc>
          <w:tcPr>
            <w:tcW w:w="903" w:type="dxa"/>
            <w:vAlign w:val="center"/>
          </w:tcPr>
          <w:p w:rsidR="00456839"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6</w:t>
            </w:r>
            <w:proofErr w:type="gramEnd"/>
          </w:p>
        </w:tc>
        <w:tc>
          <w:tcPr>
            <w:tcW w:w="1061"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M2</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ARRANCAMENTO DE GRADES, GRADIS, ALAMBRADOS, CERCAS E PORTÕES (Código EMOP 05.001.0147-0)</w:t>
            </w:r>
          </w:p>
          <w:p w:rsidR="00456839" w:rsidRPr="008D3AAA" w:rsidRDefault="00456839" w:rsidP="00A42908">
            <w:pPr>
              <w:spacing w:before="120" w:after="120"/>
              <w:jc w:val="both"/>
              <w:rPr>
                <w:rFonts w:asciiTheme="minorHAnsi" w:hAnsiTheme="minorHAnsi" w:cstheme="minorHAnsi"/>
                <w:b/>
                <w:bCs/>
              </w:rPr>
            </w:pPr>
            <w:r w:rsidRPr="008D3AAA">
              <w:rPr>
                <w:rFonts w:asciiTheme="minorHAnsi" w:hAnsiTheme="minorHAnsi" w:cstheme="minorHAnsi"/>
                <w:b/>
                <w:bCs/>
              </w:rPr>
              <w:t>RETIRADA DO PORTÃO</w:t>
            </w:r>
          </w:p>
        </w:tc>
      </w:tr>
      <w:tr w:rsidR="00456839" w:rsidRPr="00E8446F" w:rsidTr="00A42908">
        <w:tc>
          <w:tcPr>
            <w:tcW w:w="680" w:type="dxa"/>
            <w:vAlign w:val="center"/>
          </w:tcPr>
          <w:p w:rsidR="00456839"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6</w:t>
            </w:r>
            <w:proofErr w:type="gramEnd"/>
          </w:p>
        </w:tc>
        <w:tc>
          <w:tcPr>
            <w:tcW w:w="903"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40</w:t>
            </w:r>
          </w:p>
        </w:tc>
        <w:tc>
          <w:tcPr>
            <w:tcW w:w="1061"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M2</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PINTURA COM ESMALTE SINTÉTICO A BASA D’ÁGUA ALTO BRILHO OU ACETINADO, PARA USO HOSPITALAR, SOBRE MADEIRAS E METAIS, ÁREAS INTERNAS OU EXTERNAS, INCLUSIVE LIXAMENTO, UMA DE MÃO DE SELADOR ACRÍLICO, DUAS DE MÃOS DE ACABAMENTO. (Código EMOP 17.017.0370-A)</w:t>
            </w:r>
          </w:p>
          <w:p w:rsidR="00456839" w:rsidRPr="008C2D1E" w:rsidRDefault="00456839" w:rsidP="00A42908">
            <w:pPr>
              <w:spacing w:before="120" w:after="120"/>
              <w:jc w:val="both"/>
              <w:rPr>
                <w:rFonts w:asciiTheme="minorHAnsi" w:hAnsiTheme="minorHAnsi" w:cstheme="minorHAnsi"/>
                <w:b/>
                <w:bCs/>
              </w:rPr>
            </w:pPr>
            <w:r w:rsidRPr="008C2D1E">
              <w:rPr>
                <w:rFonts w:asciiTheme="minorHAnsi" w:hAnsiTheme="minorHAnsi" w:cstheme="minorHAnsi"/>
                <w:b/>
                <w:bCs/>
              </w:rPr>
              <w:t>PINTURA DA GRADE 10,00</w:t>
            </w:r>
            <w:proofErr w:type="gramStart"/>
            <w:r w:rsidRPr="008C2D1E">
              <w:rPr>
                <w:rFonts w:asciiTheme="minorHAnsi" w:hAnsiTheme="minorHAnsi" w:cstheme="minorHAnsi"/>
                <w:b/>
                <w:bCs/>
              </w:rPr>
              <w:t>X2,</w:t>
            </w:r>
            <w:proofErr w:type="gramEnd"/>
            <w:r w:rsidRPr="008C2D1E">
              <w:rPr>
                <w:rFonts w:asciiTheme="minorHAnsi" w:hAnsiTheme="minorHAnsi" w:cstheme="minorHAnsi"/>
                <w:b/>
                <w:bCs/>
              </w:rPr>
              <w:t>0X2 LADOS = 40,00</w:t>
            </w:r>
            <w:proofErr w:type="spellStart"/>
            <w:r w:rsidRPr="008C2D1E">
              <w:rPr>
                <w:rFonts w:asciiTheme="minorHAnsi" w:hAnsiTheme="minorHAnsi" w:cstheme="minorHAnsi"/>
                <w:b/>
                <w:bCs/>
              </w:rPr>
              <w:t>M²</w:t>
            </w:r>
            <w:proofErr w:type="spellEnd"/>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7</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130</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PINTURA COM TINTA LATEX, CLASSIFICAÇÃO PREMIUM OU STANDARD, CONFORME ABNT NBR 15079, FOSCA EM REVESTIMENTO LISO, INTERIOR, ACABAMENTO DE ALTA CLASSE, EM TRÊS DE MÃOS E MAIS UMA DE MÃO DE MASSA CORRIDA E LIXAMENTO, SOBRE SUPERFÍCIO JÁ PREPARADA, CONFORME O ITEM 17.018.0010, EXCLUSIVE ESTE PREPARO.  </w:t>
            </w:r>
            <w:r w:rsidRPr="00641D32">
              <w:rPr>
                <w:rFonts w:asciiTheme="minorHAnsi" w:hAnsiTheme="minorHAnsi" w:cstheme="minorHAnsi"/>
                <w:b/>
                <w:bCs/>
              </w:rPr>
              <w:t>ÁREAS INTERNAS CONFORME PROJETO = 43,33M X 3,00M = 13,00</w:t>
            </w:r>
            <w:proofErr w:type="spellStart"/>
            <w:r w:rsidRPr="00641D32">
              <w:rPr>
                <w:rFonts w:asciiTheme="minorHAnsi" w:hAnsiTheme="minorHAnsi" w:cstheme="minorHAnsi"/>
                <w:b/>
                <w:bCs/>
              </w:rPr>
              <w:t>M²</w:t>
            </w:r>
            <w:proofErr w:type="spellEnd"/>
            <w:r>
              <w:rPr>
                <w:rFonts w:asciiTheme="minorHAnsi" w:hAnsiTheme="minorHAnsi" w:cstheme="minorHAnsi"/>
                <w:bCs/>
              </w:rPr>
              <w:t xml:space="preserve"> (Código EMOP 17.018.0031-A)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8</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50</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PINTURA INTERNA OU EXTERNA SOBRE FERRO, COM ESMALTE SINTÉTICO BRILHANTE OU ACETINADO APÓS LIXAMENTO, LIMPEZA, DESENGORDURAMENTO, UMA DE MÃO DE FUNDO ANTICORROSIVO NA COR LARANJA DE SECAGEM RÁPIDA E DUAS DE MÃOS DE ACABAMENTO. </w:t>
            </w:r>
            <w:r w:rsidRPr="007C5FEA">
              <w:rPr>
                <w:rFonts w:asciiTheme="minorHAnsi" w:hAnsiTheme="minorHAnsi" w:cstheme="minorHAnsi"/>
                <w:b/>
                <w:bCs/>
              </w:rPr>
              <w:t>PINTURA DE ESQUADRIAS = 50,00M X 1,00M = 50,00</w:t>
            </w:r>
            <w:proofErr w:type="spellStart"/>
            <w:r w:rsidRPr="007C5FEA">
              <w:rPr>
                <w:rFonts w:asciiTheme="minorHAnsi" w:hAnsiTheme="minorHAnsi" w:cstheme="minorHAnsi"/>
                <w:b/>
                <w:bCs/>
              </w:rPr>
              <w:t>M²</w:t>
            </w:r>
            <w:proofErr w:type="spellEnd"/>
            <w:r>
              <w:rPr>
                <w:rFonts w:asciiTheme="minorHAnsi" w:hAnsiTheme="minorHAnsi" w:cstheme="minorHAnsi"/>
                <w:bCs/>
              </w:rPr>
              <w:t xml:space="preserve"> (Código EMOP 17.017.0320-0)</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9</w:t>
            </w:r>
            <w:proofErr w:type="gramEnd"/>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40</w:t>
            </w:r>
          </w:p>
        </w:tc>
        <w:tc>
          <w:tcPr>
            <w:tcW w:w="1061"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HORA</w:t>
            </w:r>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MÃO-DE-OBRA DE PEDREIRO, INCLUSIVE ENCARGOS SOCIAIS </w:t>
            </w:r>
            <w:r w:rsidRPr="007C5FEA">
              <w:rPr>
                <w:rFonts w:asciiTheme="minorHAnsi" w:hAnsiTheme="minorHAnsi" w:cstheme="minorHAnsi"/>
                <w:b/>
                <w:bCs/>
              </w:rPr>
              <w:t>(MÃO-DE-OBRA PARA COTENÇÃO DE INFLITRAÇÕES)</w:t>
            </w:r>
            <w:r>
              <w:rPr>
                <w:rFonts w:asciiTheme="minorHAnsi" w:hAnsiTheme="minorHAnsi" w:cstheme="minorHAnsi"/>
                <w:bCs/>
              </w:rPr>
              <w:t xml:space="preserve"> (Código EMOP 05.105.0009-0)</w:t>
            </w:r>
          </w:p>
        </w:tc>
      </w:tr>
      <w:tr w:rsidR="00456839" w:rsidRPr="00E8446F" w:rsidTr="00A42908">
        <w:tc>
          <w:tcPr>
            <w:tcW w:w="680"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10</w:t>
            </w:r>
          </w:p>
        </w:tc>
        <w:tc>
          <w:tcPr>
            <w:tcW w:w="903"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30,19</w:t>
            </w:r>
          </w:p>
        </w:tc>
        <w:tc>
          <w:tcPr>
            <w:tcW w:w="1061"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M2</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VIDRO TEMPERADO INCOLOR, </w:t>
            </w:r>
            <w:proofErr w:type="gramStart"/>
            <w:r>
              <w:rPr>
                <w:rFonts w:asciiTheme="minorHAnsi" w:hAnsiTheme="minorHAnsi" w:cstheme="minorHAnsi"/>
                <w:bCs/>
              </w:rPr>
              <w:t>10MM</w:t>
            </w:r>
            <w:proofErr w:type="gramEnd"/>
            <w:r>
              <w:rPr>
                <w:rFonts w:asciiTheme="minorHAnsi" w:hAnsiTheme="minorHAnsi" w:cstheme="minorHAnsi"/>
                <w:bCs/>
              </w:rPr>
              <w:t xml:space="preserve"> DE ESPESSURA, PARA PORTAS OU PAINÉIS FIXOS, EXCLUSIVE FERRAGENS. FORNECIMENTO E COLOCAÇÃO. (Código EMOP 14.004.0120-A)</w:t>
            </w:r>
          </w:p>
          <w:p w:rsidR="00456839" w:rsidRPr="008C2D1E" w:rsidRDefault="00456839" w:rsidP="00A42908">
            <w:pPr>
              <w:spacing w:before="120" w:after="120"/>
              <w:jc w:val="both"/>
              <w:rPr>
                <w:rFonts w:asciiTheme="minorHAnsi" w:hAnsiTheme="minorHAnsi" w:cstheme="minorHAnsi"/>
                <w:b/>
                <w:bCs/>
              </w:rPr>
            </w:pPr>
            <w:r w:rsidRPr="008C2D1E">
              <w:rPr>
                <w:rFonts w:asciiTheme="minorHAnsi" w:hAnsiTheme="minorHAnsi" w:cstheme="minorHAnsi"/>
                <w:b/>
                <w:bCs/>
              </w:rPr>
              <w:t>CIRCULAÇÃO DAS REPARTIÇÕES P1 (2,04</w:t>
            </w:r>
            <w:proofErr w:type="gramStart"/>
            <w:r w:rsidRPr="008C2D1E">
              <w:rPr>
                <w:rFonts w:asciiTheme="minorHAnsi" w:hAnsiTheme="minorHAnsi" w:cstheme="minorHAnsi"/>
                <w:b/>
                <w:bCs/>
              </w:rPr>
              <w:t>X2,</w:t>
            </w:r>
            <w:proofErr w:type="gramEnd"/>
            <w:r w:rsidRPr="008C2D1E">
              <w:rPr>
                <w:rFonts w:asciiTheme="minorHAnsi" w:hAnsiTheme="minorHAnsi" w:cstheme="minorHAnsi"/>
                <w:b/>
                <w:bCs/>
              </w:rPr>
              <w:t xml:space="preserve">50) + P2 (2,04X2,17) + SERVIDOR P3 (2,53X2,21) + GALERIA DOS GABINETES P4 (2,77X2,57) </w:t>
            </w:r>
            <w:r w:rsidRPr="008C2D1E">
              <w:rPr>
                <w:rFonts w:asciiTheme="minorHAnsi" w:hAnsiTheme="minorHAnsi" w:cstheme="minorHAnsi"/>
                <w:b/>
                <w:bCs/>
              </w:rPr>
              <w:lastRenderedPageBreak/>
              <w:t>+ P5 (2,79X2,85) = 30,19</w:t>
            </w:r>
            <w:proofErr w:type="spellStart"/>
            <w:r w:rsidRPr="008C2D1E">
              <w:rPr>
                <w:rFonts w:asciiTheme="minorHAnsi" w:hAnsiTheme="minorHAnsi" w:cstheme="minorHAnsi"/>
                <w:b/>
                <w:bCs/>
              </w:rPr>
              <w:t>M²</w:t>
            </w:r>
            <w:proofErr w:type="spellEnd"/>
          </w:p>
        </w:tc>
      </w:tr>
      <w:tr w:rsidR="00456839" w:rsidRPr="00E8446F" w:rsidTr="00A42908">
        <w:tc>
          <w:tcPr>
            <w:tcW w:w="680"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lastRenderedPageBreak/>
              <w:t>11</w:t>
            </w:r>
          </w:p>
        </w:tc>
        <w:tc>
          <w:tcPr>
            <w:tcW w:w="903"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1,68</w:t>
            </w:r>
          </w:p>
        </w:tc>
        <w:tc>
          <w:tcPr>
            <w:tcW w:w="1061"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M2</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PORTA DE ALUMÍNIO ANODIZADO AO NATURAL, PERFIL SERIE 25, EM VENEZIANA, EXCLUSIVE FECHADURA. FORNECIMENTO E COLOCAÇÃO. (Código EMOP 14.003.0225-A)</w:t>
            </w:r>
          </w:p>
          <w:p w:rsidR="00456839" w:rsidRPr="008C2D1E" w:rsidRDefault="00456839" w:rsidP="00A42908">
            <w:pPr>
              <w:spacing w:before="120" w:after="120"/>
              <w:jc w:val="both"/>
              <w:rPr>
                <w:rFonts w:asciiTheme="minorHAnsi" w:hAnsiTheme="minorHAnsi" w:cstheme="minorHAnsi"/>
                <w:b/>
                <w:bCs/>
              </w:rPr>
            </w:pPr>
            <w:r w:rsidRPr="008C2D1E">
              <w:rPr>
                <w:rFonts w:asciiTheme="minorHAnsi" w:hAnsiTheme="minorHAnsi" w:cstheme="minorHAnsi"/>
                <w:b/>
                <w:bCs/>
              </w:rPr>
              <w:t>PORTA DE ACESSO ALMOXARIFADO = (2,10 X 0,80) = 1,68</w:t>
            </w:r>
            <w:proofErr w:type="spellStart"/>
            <w:r w:rsidRPr="008C2D1E">
              <w:rPr>
                <w:rFonts w:asciiTheme="minorHAnsi" w:hAnsiTheme="minorHAnsi" w:cstheme="minorHAnsi"/>
                <w:b/>
                <w:bCs/>
              </w:rPr>
              <w:t>M²</w:t>
            </w:r>
            <w:proofErr w:type="spellEnd"/>
          </w:p>
        </w:tc>
      </w:tr>
      <w:tr w:rsidR="00456839" w:rsidRPr="00E8446F" w:rsidTr="00A42908">
        <w:tc>
          <w:tcPr>
            <w:tcW w:w="680"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12</w:t>
            </w:r>
          </w:p>
        </w:tc>
        <w:tc>
          <w:tcPr>
            <w:tcW w:w="903"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1,00</w:t>
            </w:r>
          </w:p>
        </w:tc>
        <w:tc>
          <w:tcPr>
            <w:tcW w:w="1061" w:type="dxa"/>
            <w:vAlign w:val="center"/>
          </w:tcPr>
          <w:p w:rsidR="00456839" w:rsidRDefault="00456839" w:rsidP="00A42908">
            <w:pPr>
              <w:spacing w:before="120" w:after="120"/>
              <w:jc w:val="center"/>
              <w:rPr>
                <w:rFonts w:asciiTheme="minorHAnsi" w:hAnsiTheme="minorHAnsi" w:cstheme="minorHAnsi"/>
              </w:rPr>
            </w:pPr>
            <w:r>
              <w:rPr>
                <w:rFonts w:asciiTheme="minorHAnsi" w:hAnsiTheme="minorHAnsi" w:cstheme="minorHAnsi"/>
              </w:rPr>
              <w:t>UN</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ARRANCAMENTO DE PORTAS, JANELAS E CAIXILHOS DE AR CONDICIONADO OU OUTROS. (Código EMOP 05.001.0134-0)</w:t>
            </w:r>
          </w:p>
          <w:p w:rsidR="00456839" w:rsidRPr="00B34D8B" w:rsidRDefault="00456839" w:rsidP="00A42908">
            <w:pPr>
              <w:spacing w:before="120" w:after="120"/>
              <w:jc w:val="both"/>
              <w:rPr>
                <w:rFonts w:asciiTheme="minorHAnsi" w:hAnsiTheme="minorHAnsi" w:cstheme="minorHAnsi"/>
                <w:b/>
                <w:bCs/>
              </w:rPr>
            </w:pPr>
            <w:r w:rsidRPr="00B34D8B">
              <w:rPr>
                <w:rFonts w:asciiTheme="minorHAnsi" w:hAnsiTheme="minorHAnsi" w:cstheme="minorHAnsi"/>
                <w:b/>
                <w:bCs/>
              </w:rPr>
              <w:t>RETIRADA PORTA ALMOXARIFADO = 1 UNIDADE</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13</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7,42</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CHAPISCO EM SUPERFÍCIE DE CONCRETO OU ALVENARIA, COM ARGAMASSA DE CIMENTO E AREIA, NO TRAÇO 1:3, COM </w:t>
            </w:r>
            <w:proofErr w:type="gramStart"/>
            <w:r>
              <w:rPr>
                <w:rFonts w:asciiTheme="minorHAnsi" w:hAnsiTheme="minorHAnsi" w:cstheme="minorHAnsi"/>
                <w:bCs/>
              </w:rPr>
              <w:t>5MM</w:t>
            </w:r>
            <w:proofErr w:type="gramEnd"/>
            <w:r>
              <w:rPr>
                <w:rFonts w:asciiTheme="minorHAnsi" w:hAnsiTheme="minorHAnsi" w:cstheme="minorHAnsi"/>
                <w:bCs/>
              </w:rPr>
              <w:t xml:space="preserve"> DE ESPESSURA. </w:t>
            </w:r>
            <w:r w:rsidRPr="007C5FEA">
              <w:rPr>
                <w:rFonts w:asciiTheme="minorHAnsi" w:hAnsiTheme="minorHAnsi" w:cstheme="minorHAnsi"/>
                <w:b/>
                <w:bCs/>
              </w:rPr>
              <w:t>5,30M X 1,40M = 7,42</w:t>
            </w:r>
            <w:proofErr w:type="spellStart"/>
            <w:r w:rsidRPr="007C5FEA">
              <w:rPr>
                <w:rFonts w:asciiTheme="minorHAnsi" w:hAnsiTheme="minorHAnsi" w:cstheme="minorHAnsi"/>
                <w:b/>
                <w:bCs/>
              </w:rPr>
              <w:t>M²</w:t>
            </w:r>
            <w:proofErr w:type="spellEnd"/>
            <w:r>
              <w:rPr>
                <w:rFonts w:asciiTheme="minorHAnsi" w:hAnsiTheme="minorHAnsi" w:cstheme="minorHAnsi"/>
                <w:bCs/>
              </w:rPr>
              <w:t xml:space="preserve"> (Código EMOP 13.001.0010-B)</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14</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7,42</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EMBOCO COM ARGAMASSA DE CIMENTO E AREIA, NO TRAÇO 1:3, COM 2,5CM DE ESPESSURA, COM CORANTE, APLICADO SOBRE CHAPISCO, EXCLUSIVE ESTE. </w:t>
            </w:r>
            <w:r w:rsidRPr="007C5FEA">
              <w:rPr>
                <w:rFonts w:asciiTheme="minorHAnsi" w:hAnsiTheme="minorHAnsi" w:cstheme="minorHAnsi"/>
                <w:b/>
                <w:bCs/>
              </w:rPr>
              <w:t>5,30M X 1,40M = 7,42</w:t>
            </w:r>
            <w:proofErr w:type="spellStart"/>
            <w:r w:rsidRPr="007C5FEA">
              <w:rPr>
                <w:rFonts w:asciiTheme="minorHAnsi" w:hAnsiTheme="minorHAnsi" w:cstheme="minorHAnsi"/>
                <w:b/>
                <w:bCs/>
              </w:rPr>
              <w:t>M²</w:t>
            </w:r>
            <w:proofErr w:type="spellEnd"/>
            <w:r>
              <w:rPr>
                <w:rFonts w:asciiTheme="minorHAnsi" w:hAnsiTheme="minorHAnsi" w:cstheme="minorHAnsi"/>
                <w:bCs/>
              </w:rPr>
              <w:t xml:space="preserve"> (Código EMOP 13.00130031-A)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15</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100</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PINTURA COM TINTA LATEX, CLASSIFICAÇÃO PREMIUM OU STANDARD, CONFORME ABNT NBR 15079, FOSCA EM REVESTIMENTO LISO, INTERIOR, ACABAMENTO DE ALTA CLASSE, EM TRÊS DE MÃOS E MAIS UMA DE MÃO DE MASSA CORRIDA E LIXAMENTO, SOBRE SUPERFÍCIE JÁ PREPARADA, CONFORME O ITEM 17.018.0010, EXCLUSIVE ESTE PREPARO. </w:t>
            </w:r>
            <w:r w:rsidRPr="007C5FEA">
              <w:rPr>
                <w:rFonts w:asciiTheme="minorHAnsi" w:hAnsiTheme="minorHAnsi" w:cstheme="minorHAnsi"/>
                <w:b/>
                <w:bCs/>
              </w:rPr>
              <w:t>25,00M X 4,00M = 100,00</w:t>
            </w:r>
            <w:proofErr w:type="spellStart"/>
            <w:r w:rsidRPr="007C5FEA">
              <w:rPr>
                <w:rFonts w:asciiTheme="minorHAnsi" w:hAnsiTheme="minorHAnsi" w:cstheme="minorHAnsi"/>
                <w:b/>
                <w:bCs/>
              </w:rPr>
              <w:t>M²</w:t>
            </w:r>
            <w:proofErr w:type="spellEnd"/>
            <w:r>
              <w:rPr>
                <w:rFonts w:asciiTheme="minorHAnsi" w:hAnsiTheme="minorHAnsi" w:cstheme="minorHAnsi"/>
                <w:bCs/>
              </w:rPr>
              <w:t xml:space="preserve"> (Código EMOP 17.018.0031-A)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16</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45</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PELÍCULA DE SEGURANÇA E CONTROLE SOLAR COM 15% DE TRANSMISSÃO LUMINOSA, 60% DE REFLEXÃO DE LUZ VISÍVEL, 12% DE TRANSMISSÃO DE ENERGIA SOLAR, 55% DE REFLEXÃODE ENERGIA SOLAR, 33% DE ABSORÇÃO DE ENERGIA SOLAR, 5% DE TRANSMISSÃO DE RAIOS ULTRAVIOLETA DE </w:t>
            </w:r>
            <w:proofErr w:type="gramStart"/>
            <w:r>
              <w:rPr>
                <w:rFonts w:asciiTheme="minorHAnsi" w:hAnsiTheme="minorHAnsi" w:cstheme="minorHAnsi"/>
                <w:bCs/>
              </w:rPr>
              <w:t>7</w:t>
            </w:r>
            <w:proofErr w:type="gramEnd"/>
            <w:r>
              <w:rPr>
                <w:rFonts w:asciiTheme="minorHAnsi" w:hAnsiTheme="minorHAnsi" w:cstheme="minorHAnsi"/>
                <w:bCs/>
              </w:rPr>
              <w:t>.</w:t>
            </w:r>
          </w:p>
          <w:p w:rsidR="00456839" w:rsidRPr="00641D32" w:rsidRDefault="00456839" w:rsidP="00A42908">
            <w:pPr>
              <w:spacing w:before="120" w:after="120"/>
              <w:jc w:val="both"/>
              <w:rPr>
                <w:rFonts w:asciiTheme="minorHAnsi" w:hAnsiTheme="minorHAnsi" w:cstheme="minorHAnsi"/>
                <w:bCs/>
              </w:rPr>
            </w:pPr>
            <w:r w:rsidRPr="007C5FEA">
              <w:rPr>
                <w:rFonts w:asciiTheme="minorHAnsi" w:hAnsiTheme="minorHAnsi" w:cstheme="minorHAnsi"/>
                <w:b/>
                <w:bCs/>
              </w:rPr>
              <w:t>INSULFILME DOS VIDROS SALA PROCURADORIA 15,00M X 3,00M = 45,00</w:t>
            </w:r>
            <w:proofErr w:type="spellStart"/>
            <w:r w:rsidRPr="007C5FEA">
              <w:rPr>
                <w:rFonts w:asciiTheme="minorHAnsi" w:hAnsiTheme="minorHAnsi" w:cstheme="minorHAnsi"/>
                <w:b/>
                <w:bCs/>
              </w:rPr>
              <w:t>M²</w:t>
            </w:r>
            <w:proofErr w:type="spellEnd"/>
            <w:r>
              <w:rPr>
                <w:rFonts w:asciiTheme="minorHAnsi" w:hAnsiTheme="minorHAnsi" w:cstheme="minorHAnsi"/>
                <w:bCs/>
              </w:rPr>
              <w:t>. (Código EMOP 14.004.0200-A)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17</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370</w:t>
            </w:r>
          </w:p>
        </w:tc>
        <w:tc>
          <w:tcPr>
            <w:tcW w:w="1061" w:type="dxa"/>
            <w:vAlign w:val="center"/>
          </w:tcPr>
          <w:p w:rsidR="00456839" w:rsidRPr="00E8446F" w:rsidRDefault="00456839" w:rsidP="00A42908">
            <w:pPr>
              <w:spacing w:before="120" w:after="120"/>
              <w:jc w:val="center"/>
              <w:rPr>
                <w:rFonts w:asciiTheme="minorHAnsi" w:hAnsiTheme="minorHAnsi" w:cstheme="minorHAnsi"/>
              </w:rPr>
            </w:pPr>
            <w:proofErr w:type="spellStart"/>
            <w:r>
              <w:rPr>
                <w:rFonts w:asciiTheme="minorHAnsi" w:hAnsiTheme="minorHAnsi" w:cstheme="minorHAnsi"/>
              </w:rPr>
              <w:t>M²</w:t>
            </w:r>
            <w:proofErr w:type="spellEnd"/>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PINTURA COM TINTA LATEX, CLASSIFICAÇÃO PREMIUM OU STANDARD, CONFORME ABNT NBR 15079, FOSCA EM REVESTIMENTO LISO, INTERIOR, ACABAMENTO DE ALTA CLASSE, EM TRÊS DE MÃOS E MAIS UMA MÃO DE MASSA CORRIDA E LIXAMENTO, SOBRE SUPERFÍCIE JÁ PREPARADA, CONFORME O ITEM 17.018.0010, EXCLUSIVE ESTE PREPARO. </w:t>
            </w:r>
          </w:p>
          <w:p w:rsidR="00456839" w:rsidRPr="00641D32" w:rsidRDefault="00456839" w:rsidP="00A42908">
            <w:pPr>
              <w:spacing w:before="120" w:after="120"/>
              <w:jc w:val="both"/>
              <w:rPr>
                <w:rFonts w:asciiTheme="minorHAnsi" w:hAnsiTheme="minorHAnsi" w:cstheme="minorHAnsi"/>
                <w:bCs/>
              </w:rPr>
            </w:pPr>
            <w:r w:rsidRPr="007C5FEA">
              <w:rPr>
                <w:rFonts w:asciiTheme="minorHAnsi" w:hAnsiTheme="minorHAnsi" w:cstheme="minorHAnsi"/>
                <w:b/>
                <w:bCs/>
              </w:rPr>
              <w:t>PINTURA GERAL 123,30M X 3,00M = 370,00</w:t>
            </w:r>
            <w:proofErr w:type="spellStart"/>
            <w:r w:rsidRPr="007C5FEA">
              <w:rPr>
                <w:rFonts w:asciiTheme="minorHAnsi" w:hAnsiTheme="minorHAnsi" w:cstheme="minorHAnsi"/>
                <w:b/>
                <w:bCs/>
              </w:rPr>
              <w:t>M²</w:t>
            </w:r>
            <w:proofErr w:type="spellEnd"/>
            <w:r>
              <w:rPr>
                <w:rFonts w:asciiTheme="minorHAnsi" w:hAnsiTheme="minorHAnsi" w:cstheme="minorHAnsi"/>
                <w:bCs/>
              </w:rPr>
              <w:t xml:space="preserve"> (Código EMOP 17.018.0031-A)</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18</w:t>
            </w:r>
          </w:p>
        </w:tc>
        <w:tc>
          <w:tcPr>
            <w:tcW w:w="903"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24</w:t>
            </w:r>
          </w:p>
        </w:tc>
        <w:tc>
          <w:tcPr>
            <w:tcW w:w="1061"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HORA</w:t>
            </w:r>
          </w:p>
        </w:tc>
        <w:tc>
          <w:tcPr>
            <w:tcW w:w="6423" w:type="dxa"/>
          </w:tcPr>
          <w:p w:rsidR="00456839" w:rsidRDefault="00456839" w:rsidP="00A42908">
            <w:pPr>
              <w:spacing w:before="120" w:after="120"/>
              <w:jc w:val="both"/>
              <w:rPr>
                <w:rFonts w:asciiTheme="minorHAnsi" w:hAnsiTheme="minorHAnsi" w:cstheme="minorHAnsi"/>
                <w:bCs/>
              </w:rPr>
            </w:pPr>
            <w:r>
              <w:rPr>
                <w:rFonts w:asciiTheme="minorHAnsi" w:hAnsiTheme="minorHAnsi" w:cstheme="minorHAnsi"/>
                <w:bCs/>
              </w:rPr>
              <w:t>MÃO-DE-OBRA DE PEDREIRO, INCLUSIVE ENCARGOS SOCIAIS.</w:t>
            </w:r>
          </w:p>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 </w:t>
            </w:r>
            <w:r w:rsidRPr="00B92DC4">
              <w:rPr>
                <w:rFonts w:asciiTheme="minorHAnsi" w:hAnsiTheme="minorHAnsi" w:cstheme="minorHAnsi"/>
                <w:b/>
                <w:bCs/>
              </w:rPr>
              <w:t>REVISÃO VAZAMENTO DE TELHADO</w:t>
            </w:r>
            <w:r>
              <w:rPr>
                <w:rFonts w:asciiTheme="minorHAnsi" w:hAnsiTheme="minorHAnsi" w:cstheme="minorHAnsi"/>
                <w:bCs/>
              </w:rPr>
              <w:t>. (Código EMOP 05.105.0009-0)</w:t>
            </w:r>
          </w:p>
        </w:tc>
      </w:tr>
      <w:tr w:rsidR="00456839" w:rsidRPr="00E8446F" w:rsidTr="00A42908">
        <w:tc>
          <w:tcPr>
            <w:tcW w:w="680"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lastRenderedPageBreak/>
              <w:t>19</w:t>
            </w:r>
          </w:p>
        </w:tc>
        <w:tc>
          <w:tcPr>
            <w:tcW w:w="903" w:type="dxa"/>
            <w:vAlign w:val="center"/>
          </w:tcPr>
          <w:p w:rsidR="00456839" w:rsidRPr="00E8446F" w:rsidRDefault="00456839" w:rsidP="00A42908">
            <w:pPr>
              <w:spacing w:before="120" w:after="120"/>
              <w:jc w:val="center"/>
              <w:rPr>
                <w:rFonts w:asciiTheme="minorHAnsi" w:hAnsiTheme="minorHAnsi" w:cstheme="minorHAnsi"/>
              </w:rPr>
            </w:pPr>
            <w:proofErr w:type="gramStart"/>
            <w:r>
              <w:rPr>
                <w:rFonts w:asciiTheme="minorHAnsi" w:hAnsiTheme="minorHAnsi" w:cstheme="minorHAnsi"/>
              </w:rPr>
              <w:t>1</w:t>
            </w:r>
            <w:proofErr w:type="gramEnd"/>
          </w:p>
        </w:tc>
        <w:tc>
          <w:tcPr>
            <w:tcW w:w="1061" w:type="dxa"/>
            <w:vAlign w:val="center"/>
          </w:tcPr>
          <w:p w:rsidR="00456839" w:rsidRPr="00E8446F" w:rsidRDefault="00456839" w:rsidP="00A42908">
            <w:pPr>
              <w:spacing w:before="120" w:after="120"/>
              <w:jc w:val="center"/>
              <w:rPr>
                <w:rFonts w:asciiTheme="minorHAnsi" w:hAnsiTheme="minorHAnsi" w:cstheme="minorHAnsi"/>
              </w:rPr>
            </w:pPr>
            <w:r>
              <w:rPr>
                <w:rFonts w:asciiTheme="minorHAnsi" w:hAnsiTheme="minorHAnsi" w:cstheme="minorHAnsi"/>
              </w:rPr>
              <w:t>UNIDADE</w:t>
            </w:r>
          </w:p>
        </w:tc>
        <w:tc>
          <w:tcPr>
            <w:tcW w:w="6423" w:type="dxa"/>
          </w:tcPr>
          <w:p w:rsidR="00456839" w:rsidRPr="00641D32" w:rsidRDefault="00456839" w:rsidP="00A42908">
            <w:pPr>
              <w:spacing w:before="120" w:after="120"/>
              <w:jc w:val="both"/>
              <w:rPr>
                <w:rFonts w:asciiTheme="minorHAnsi" w:hAnsiTheme="minorHAnsi" w:cstheme="minorHAnsi"/>
                <w:bCs/>
              </w:rPr>
            </w:pPr>
            <w:r>
              <w:rPr>
                <w:rFonts w:asciiTheme="minorHAnsi" w:hAnsiTheme="minorHAnsi" w:cstheme="minorHAnsi"/>
                <w:bCs/>
              </w:rPr>
              <w:t xml:space="preserve">RETIRADA DE ENTULHO DE OBRA COM CAÇAMBA DE AÇO TIPO CONTAINER COM 5M³ DE CAPACIDADE, INCLUSIVE CARREGAMENTO, TRANSPORTE E DESCARREGAMENTO, CUSTO POR UNIDADES DE CAÇAMBA E INCLUI A TAXA PARA DESCARGA EM LOCAIS AUTORIZADOS. </w:t>
            </w:r>
            <w:r w:rsidRPr="00B92DC4">
              <w:rPr>
                <w:rFonts w:asciiTheme="minorHAnsi" w:hAnsiTheme="minorHAnsi" w:cstheme="minorHAnsi"/>
                <w:b/>
                <w:bCs/>
              </w:rPr>
              <w:t>LIMPEZA DA OBRA, RETIRADA DE ENTULHO</w:t>
            </w:r>
            <w:r>
              <w:rPr>
                <w:rFonts w:asciiTheme="minorHAnsi" w:hAnsiTheme="minorHAnsi" w:cstheme="minorHAnsi"/>
                <w:bCs/>
              </w:rPr>
              <w:t>. (Código EMOP 04.014.0095-A)</w:t>
            </w:r>
          </w:p>
        </w:tc>
      </w:tr>
    </w:tbl>
    <w:p w:rsidR="00E8446F" w:rsidRPr="00E8446F" w:rsidRDefault="00E8446F" w:rsidP="00E8446F">
      <w:pPr>
        <w:spacing w:line="360" w:lineRule="auto"/>
        <w:jc w:val="both"/>
        <w:rPr>
          <w:rFonts w:asciiTheme="minorHAnsi" w:hAnsiTheme="minorHAnsi" w:cstheme="minorHAnsi"/>
          <w:b/>
          <w:sz w:val="8"/>
          <w:szCs w:val="8"/>
          <w:highlight w:val="yellow"/>
        </w:rPr>
      </w:pPr>
    </w:p>
    <w:tbl>
      <w:tblPr>
        <w:tblStyle w:val="Tabelacomgrade"/>
        <w:tblW w:w="9067" w:type="dxa"/>
        <w:tblLook w:val="04A0"/>
      </w:tblPr>
      <w:tblGrid>
        <w:gridCol w:w="9067"/>
      </w:tblGrid>
      <w:tr w:rsidR="00E8446F" w:rsidRPr="000524E8" w:rsidTr="00221247">
        <w:tc>
          <w:tcPr>
            <w:tcW w:w="9067" w:type="dxa"/>
            <w:shd w:val="clear" w:color="auto" w:fill="D9D9D9" w:themeFill="background1" w:themeFillShade="D9"/>
          </w:tcPr>
          <w:p w:rsidR="00E8446F" w:rsidRPr="000524E8" w:rsidRDefault="00E8446F" w:rsidP="00221247">
            <w:pPr>
              <w:pStyle w:val="PargrafodaLista"/>
              <w:numPr>
                <w:ilvl w:val="0"/>
                <w:numId w:val="2"/>
              </w:numPr>
              <w:spacing w:before="120" w:after="120"/>
              <w:ind w:left="306" w:hanging="284"/>
              <w:jc w:val="both"/>
              <w:rPr>
                <w:rFonts w:asciiTheme="minorHAnsi" w:eastAsia="Calibri" w:hAnsiTheme="minorHAnsi" w:cstheme="minorHAnsi"/>
                <w:b/>
                <w:bCs/>
                <w:sz w:val="24"/>
                <w:szCs w:val="24"/>
                <w:u w:val="single"/>
              </w:rPr>
            </w:pPr>
            <w:r w:rsidRPr="000524E8">
              <w:rPr>
                <w:rFonts w:asciiTheme="minorHAnsi" w:eastAsia="Calibri" w:hAnsiTheme="minorHAnsi" w:cstheme="minorHAnsi"/>
                <w:b/>
                <w:bCs/>
                <w:sz w:val="24"/>
                <w:szCs w:val="24"/>
              </w:rPr>
              <w:t>DA QUALIFICAÇÃO TÉCNICA:</w:t>
            </w:r>
          </w:p>
        </w:tc>
      </w:tr>
    </w:tbl>
    <w:p w:rsidR="00E8446F" w:rsidRPr="000524E8" w:rsidRDefault="00E8446F" w:rsidP="00E8446F">
      <w:pPr>
        <w:pStyle w:val="Corpodetexto"/>
        <w:numPr>
          <w:ilvl w:val="1"/>
          <w:numId w:val="2"/>
        </w:numPr>
        <w:spacing w:before="120" w:after="120" w:line="360" w:lineRule="auto"/>
        <w:ind w:left="851" w:right="-1" w:hanging="491"/>
        <w:jc w:val="both"/>
        <w:rPr>
          <w:rFonts w:asciiTheme="minorHAnsi" w:hAnsiTheme="minorHAnsi" w:cstheme="minorHAnsi"/>
          <w:sz w:val="24"/>
          <w:szCs w:val="24"/>
        </w:rPr>
      </w:pPr>
      <w:r w:rsidRPr="000524E8">
        <w:rPr>
          <w:rFonts w:asciiTheme="minorHAnsi" w:hAnsiTheme="minorHAnsi" w:cstheme="minorHAnsi"/>
          <w:sz w:val="24"/>
          <w:szCs w:val="24"/>
        </w:rPr>
        <w:t>Nos termos do art. 30 da Lei nº 8.666/93, a documentação exigível relativa à qualificação técnica das licitantes, limitar-se-á à apresentação, na data prevista para a entrega das propostas, de:</w:t>
      </w:r>
    </w:p>
    <w:p w:rsidR="00E8446F" w:rsidRPr="000524E8" w:rsidRDefault="00E8446F" w:rsidP="00E8446F">
      <w:pPr>
        <w:pStyle w:val="Corpodetexto"/>
        <w:numPr>
          <w:ilvl w:val="2"/>
          <w:numId w:val="2"/>
        </w:numPr>
        <w:spacing w:before="120" w:after="120" w:line="360" w:lineRule="auto"/>
        <w:ind w:left="1560" w:right="-1" w:hanging="709"/>
        <w:jc w:val="both"/>
        <w:rPr>
          <w:rFonts w:asciiTheme="minorHAnsi" w:hAnsiTheme="minorHAnsi" w:cstheme="minorHAnsi"/>
          <w:sz w:val="24"/>
          <w:szCs w:val="24"/>
        </w:rPr>
      </w:pPr>
      <w:r w:rsidRPr="000524E8">
        <w:rPr>
          <w:rFonts w:asciiTheme="minorHAnsi" w:hAnsiTheme="minorHAnsi" w:cstheme="minorHAnsi"/>
          <w:sz w:val="24"/>
          <w:szCs w:val="24"/>
        </w:rPr>
        <w:t xml:space="preserve">Atestados ou declarações de capacidade técnica, fornecidos por pessoa jurídica de direito público ou privado devidamente identificada, em nome do </w:t>
      </w:r>
      <w:r w:rsidRPr="000524E8">
        <w:rPr>
          <w:rFonts w:asciiTheme="minorHAnsi" w:hAnsiTheme="minorHAnsi" w:cstheme="minorHAnsi"/>
          <w:b/>
          <w:bCs/>
          <w:sz w:val="24"/>
          <w:szCs w:val="24"/>
        </w:rPr>
        <w:t>CONTRATADA</w:t>
      </w:r>
      <w:r w:rsidRPr="000524E8">
        <w:rPr>
          <w:rFonts w:asciiTheme="minorHAnsi" w:hAnsiTheme="minorHAnsi" w:cstheme="minorHAnsi"/>
          <w:sz w:val="24"/>
          <w:szCs w:val="24"/>
        </w:rPr>
        <w:t xml:space="preserve"> que comprove aptidão para desempenho de atividade pertinente e compatível em características, quantidades e prazos com o objeto de que trata o processo licitatório; sendo que os atestados de capacidade técnico-operacional deverão referir-se a serviços prestados no âmbito de sua atividade econômica principal ou secundária especificadas no contrato social vigente.</w:t>
      </w:r>
    </w:p>
    <w:p w:rsidR="00E8446F" w:rsidRPr="000524E8" w:rsidRDefault="00E8446F" w:rsidP="00E8446F">
      <w:pPr>
        <w:pStyle w:val="Corpodetexto"/>
        <w:numPr>
          <w:ilvl w:val="2"/>
          <w:numId w:val="2"/>
        </w:numPr>
        <w:spacing w:before="120" w:after="120" w:line="360" w:lineRule="auto"/>
        <w:ind w:left="1560" w:right="-1" w:hanging="709"/>
        <w:jc w:val="both"/>
        <w:rPr>
          <w:rFonts w:asciiTheme="minorHAnsi" w:hAnsiTheme="minorHAnsi" w:cstheme="minorHAnsi"/>
          <w:sz w:val="24"/>
          <w:szCs w:val="24"/>
        </w:rPr>
      </w:pPr>
      <w:r w:rsidRPr="000524E8">
        <w:rPr>
          <w:rFonts w:asciiTheme="minorHAnsi" w:hAnsiTheme="minorHAnsi" w:cstheme="minorHAnsi"/>
          <w:sz w:val="24"/>
          <w:szCs w:val="24"/>
        </w:rPr>
        <w:t>Apresentação da Certidão de Registro do Profissional no Conselho Regional de Engenharia e Agronomia – CREA (Lei nº 5.194/1966) ou Conselho de Arquitetura e Urbanismo – CAU (Lei nº 12.378/2010), em plena validade.</w:t>
      </w:r>
    </w:p>
    <w:p w:rsidR="00E8446F" w:rsidRPr="000524E8" w:rsidRDefault="00E8446F" w:rsidP="00E8446F">
      <w:pPr>
        <w:pStyle w:val="Corpodetexto"/>
        <w:numPr>
          <w:ilvl w:val="3"/>
          <w:numId w:val="2"/>
        </w:numPr>
        <w:spacing w:before="120" w:after="120" w:line="360" w:lineRule="auto"/>
        <w:ind w:left="2410" w:right="-1" w:hanging="850"/>
        <w:jc w:val="both"/>
        <w:rPr>
          <w:rFonts w:asciiTheme="minorHAnsi" w:hAnsiTheme="minorHAnsi" w:cstheme="minorHAnsi"/>
          <w:sz w:val="24"/>
          <w:szCs w:val="24"/>
        </w:rPr>
      </w:pPr>
      <w:r w:rsidRPr="000524E8">
        <w:rPr>
          <w:rFonts w:asciiTheme="minorHAnsi" w:hAnsiTheme="minorHAnsi" w:cstheme="minorHAnsi"/>
          <w:sz w:val="24"/>
          <w:szCs w:val="24"/>
        </w:rPr>
        <w:t>Para a execução do objeto em tela a licitante poderá indicar profissionais que integrem o seu quadro de funcionários ou Profissional contratado.</w:t>
      </w:r>
    </w:p>
    <w:tbl>
      <w:tblPr>
        <w:tblStyle w:val="Tabelacomgrade"/>
        <w:tblW w:w="0" w:type="auto"/>
        <w:tblLook w:val="04A0"/>
      </w:tblPr>
      <w:tblGrid>
        <w:gridCol w:w="9061"/>
      </w:tblGrid>
      <w:tr w:rsidR="00E8446F" w:rsidRPr="000524E8" w:rsidTr="00221247">
        <w:tc>
          <w:tcPr>
            <w:tcW w:w="9061" w:type="dxa"/>
            <w:shd w:val="clear" w:color="auto" w:fill="D9D9D9" w:themeFill="background1" w:themeFillShade="D9"/>
          </w:tcPr>
          <w:p w:rsidR="00E8446F" w:rsidRPr="000524E8" w:rsidRDefault="00E8446F" w:rsidP="00221247">
            <w:pPr>
              <w:pStyle w:val="PargrafodaLista"/>
              <w:numPr>
                <w:ilvl w:val="0"/>
                <w:numId w:val="2"/>
              </w:numPr>
              <w:spacing w:before="120" w:after="120"/>
              <w:ind w:left="318" w:hanging="318"/>
              <w:contextualSpacing w:val="0"/>
              <w:jc w:val="both"/>
              <w:rPr>
                <w:rFonts w:asciiTheme="minorHAnsi" w:eastAsia="Microsoft Sans Serif" w:hAnsiTheme="minorHAnsi" w:cstheme="minorHAnsi"/>
                <w:sz w:val="24"/>
                <w:szCs w:val="24"/>
                <w:lang w:val="pt-PT" w:eastAsia="en-US"/>
              </w:rPr>
            </w:pPr>
            <w:r w:rsidRPr="000524E8">
              <w:rPr>
                <w:rFonts w:asciiTheme="minorHAnsi" w:eastAsia="Calibri" w:hAnsiTheme="minorHAnsi" w:cstheme="minorHAnsi"/>
                <w:b/>
                <w:bCs/>
                <w:sz w:val="24"/>
                <w:szCs w:val="24"/>
              </w:rPr>
              <w:t>DO PRAZO E DA EXECUÇÃO DO OBJETO:</w:t>
            </w:r>
          </w:p>
        </w:tc>
      </w:tr>
    </w:tbl>
    <w:p w:rsidR="00E8446F" w:rsidRPr="000524E8" w:rsidRDefault="00E8446F" w:rsidP="00E8446F">
      <w:pPr>
        <w:numPr>
          <w:ilvl w:val="1"/>
          <w:numId w:val="2"/>
        </w:numPr>
        <w:spacing w:before="120" w:after="120" w:line="360" w:lineRule="auto"/>
        <w:ind w:left="851" w:hanging="491"/>
        <w:jc w:val="both"/>
        <w:rPr>
          <w:rFonts w:asciiTheme="minorHAnsi" w:eastAsia="Microsoft Sans Serif" w:hAnsiTheme="minorHAnsi" w:cstheme="minorHAnsi"/>
          <w:lang w:val="pt-PT" w:eastAsia="en-US"/>
        </w:rPr>
      </w:pPr>
      <w:r w:rsidRPr="000524E8">
        <w:rPr>
          <w:rFonts w:asciiTheme="minorHAnsi" w:eastAsia="Microsoft Sans Serif" w:hAnsiTheme="minorHAnsi" w:cstheme="minorHAnsi"/>
          <w:lang w:val="pt-PT" w:eastAsia="en-US"/>
        </w:rPr>
        <w:t xml:space="preserve">O prazo de vigência contratual será de </w:t>
      </w:r>
      <w:r w:rsidRPr="000524E8">
        <w:rPr>
          <w:rFonts w:asciiTheme="minorHAnsi" w:eastAsia="Microsoft Sans Serif" w:hAnsiTheme="minorHAnsi" w:cstheme="minorHAnsi"/>
          <w:b/>
          <w:bCs/>
          <w:lang w:val="pt-PT" w:eastAsia="en-US"/>
        </w:rPr>
        <w:t>90 (noventa) dias</w:t>
      </w:r>
      <w:r w:rsidRPr="000524E8">
        <w:rPr>
          <w:rFonts w:asciiTheme="minorHAnsi" w:eastAsia="Microsoft Sans Serif" w:hAnsiTheme="minorHAnsi" w:cstheme="minorHAnsi"/>
          <w:lang w:val="pt-PT" w:eastAsia="en-US"/>
        </w:rPr>
        <w:t>, contados a partir da data de assinatura do contrato.</w:t>
      </w:r>
    </w:p>
    <w:p w:rsidR="00E8446F" w:rsidRPr="000524E8" w:rsidRDefault="00E8446F" w:rsidP="00E8446F">
      <w:pPr>
        <w:numPr>
          <w:ilvl w:val="1"/>
          <w:numId w:val="2"/>
        </w:numPr>
        <w:spacing w:before="120" w:after="120" w:line="360" w:lineRule="auto"/>
        <w:ind w:left="851" w:hanging="491"/>
        <w:jc w:val="both"/>
        <w:rPr>
          <w:rFonts w:asciiTheme="minorHAnsi" w:eastAsia="Microsoft Sans Serif" w:hAnsiTheme="minorHAnsi" w:cstheme="minorHAnsi"/>
          <w:lang w:val="pt-PT" w:eastAsia="en-US"/>
        </w:rPr>
      </w:pPr>
      <w:r w:rsidRPr="000524E8">
        <w:rPr>
          <w:rFonts w:asciiTheme="minorHAnsi" w:eastAsia="Microsoft Sans Serif" w:hAnsiTheme="minorHAnsi" w:cstheme="minorHAnsi"/>
          <w:lang w:val="pt-PT" w:eastAsia="en-US"/>
        </w:rPr>
        <w:t>A execução do objeto seguirá a seguinte dinâmica:</w:t>
      </w:r>
    </w:p>
    <w:p w:rsidR="00E8446F" w:rsidRPr="000524E8" w:rsidRDefault="00E8446F" w:rsidP="00E8446F">
      <w:pPr>
        <w:pStyle w:val="PargrafodaLista"/>
        <w:numPr>
          <w:ilvl w:val="2"/>
          <w:numId w:val="2"/>
        </w:numPr>
        <w:spacing w:before="120" w:after="120" w:line="360" w:lineRule="auto"/>
        <w:ind w:left="1560" w:hanging="709"/>
        <w:contextualSpacing w:val="0"/>
        <w:jc w:val="both"/>
        <w:rPr>
          <w:rFonts w:asciiTheme="minorHAnsi" w:eastAsia="Microsoft Sans Serif" w:hAnsiTheme="minorHAnsi" w:cstheme="minorHAnsi"/>
          <w:sz w:val="24"/>
          <w:szCs w:val="24"/>
          <w:lang w:val="pt-PT" w:eastAsia="en-US"/>
        </w:rPr>
      </w:pPr>
      <w:r w:rsidRPr="000524E8">
        <w:rPr>
          <w:rFonts w:asciiTheme="minorHAnsi" w:eastAsia="Microsoft Sans Serif" w:hAnsiTheme="minorHAnsi" w:cstheme="minorHAnsi"/>
          <w:sz w:val="24"/>
          <w:szCs w:val="24"/>
          <w:lang w:val="pt-PT" w:eastAsia="en-US"/>
        </w:rPr>
        <w:t xml:space="preserve">Início da execução do objeto: 05 (cinco) dias contados da emissão da ordem </w:t>
      </w:r>
      <w:r w:rsidRPr="000524E8">
        <w:rPr>
          <w:rFonts w:asciiTheme="minorHAnsi" w:eastAsia="Microsoft Sans Serif" w:hAnsiTheme="minorHAnsi" w:cstheme="minorHAnsi"/>
          <w:sz w:val="24"/>
          <w:szCs w:val="24"/>
          <w:lang w:val="pt-PT" w:eastAsia="en-US"/>
        </w:rPr>
        <w:lastRenderedPageBreak/>
        <w:t>de serviço;</w:t>
      </w:r>
    </w:p>
    <w:p w:rsidR="00E8446F" w:rsidRPr="000524E8" w:rsidRDefault="00E8446F" w:rsidP="00E8446F">
      <w:pPr>
        <w:pStyle w:val="PargrafodaLista"/>
        <w:numPr>
          <w:ilvl w:val="2"/>
          <w:numId w:val="2"/>
        </w:numPr>
        <w:spacing w:before="120" w:after="120" w:line="360" w:lineRule="auto"/>
        <w:ind w:left="1560" w:hanging="709"/>
        <w:contextualSpacing w:val="0"/>
        <w:jc w:val="both"/>
        <w:rPr>
          <w:rFonts w:asciiTheme="minorHAnsi" w:eastAsia="Microsoft Sans Serif" w:hAnsiTheme="minorHAnsi" w:cstheme="minorHAnsi"/>
          <w:sz w:val="24"/>
          <w:szCs w:val="24"/>
          <w:lang w:val="pt-PT" w:eastAsia="en-US"/>
        </w:rPr>
      </w:pPr>
      <w:r w:rsidRPr="000524E8">
        <w:rPr>
          <w:rFonts w:asciiTheme="minorHAnsi" w:eastAsia="Microsoft Sans Serif" w:hAnsiTheme="minorHAnsi" w:cstheme="minorHAnsi"/>
          <w:sz w:val="24"/>
          <w:szCs w:val="24"/>
          <w:lang w:val="pt-PT" w:eastAsia="en-US"/>
        </w:rPr>
        <w:t>Local da prestação dos serviços: Câmara Municipal de Quatis localizada na Praça Dr. Teixeira Brandão, n° 32, Centro, Quatis/RJ, CEP: 27.410-190;</w:t>
      </w:r>
    </w:p>
    <w:p w:rsidR="00E8446F" w:rsidRPr="000524E8" w:rsidRDefault="00E8446F" w:rsidP="00E8446F">
      <w:pPr>
        <w:pStyle w:val="PargrafodaLista"/>
        <w:numPr>
          <w:ilvl w:val="2"/>
          <w:numId w:val="2"/>
        </w:numPr>
        <w:spacing w:before="120" w:after="120" w:line="360" w:lineRule="auto"/>
        <w:ind w:left="1560" w:hanging="709"/>
        <w:contextualSpacing w:val="0"/>
        <w:jc w:val="both"/>
        <w:rPr>
          <w:rFonts w:asciiTheme="minorHAnsi" w:eastAsia="Microsoft Sans Serif" w:hAnsiTheme="minorHAnsi" w:cstheme="minorHAnsi"/>
          <w:sz w:val="24"/>
          <w:szCs w:val="24"/>
          <w:lang w:val="pt-PT" w:eastAsia="en-US"/>
        </w:rPr>
      </w:pPr>
      <w:r w:rsidRPr="000524E8">
        <w:rPr>
          <w:rFonts w:asciiTheme="minorHAnsi" w:eastAsia="Microsoft Sans Serif" w:hAnsiTheme="minorHAnsi" w:cstheme="minorHAnsi"/>
          <w:sz w:val="24"/>
          <w:szCs w:val="24"/>
          <w:lang w:val="pt-PT" w:eastAsia="en-US"/>
        </w:rPr>
        <w:t>Materiais a serem disponibilizados: Para a perfeita execução dos serviços, a Contratada deverá disponibilizar todos os materiais, equipamentos, ferramentas e utensílios necessários para a execução dos serviços.</w:t>
      </w:r>
    </w:p>
    <w:tbl>
      <w:tblPr>
        <w:tblStyle w:val="Tabelacomgrade"/>
        <w:tblW w:w="0" w:type="auto"/>
        <w:tblLook w:val="04A0"/>
      </w:tblPr>
      <w:tblGrid>
        <w:gridCol w:w="9061"/>
      </w:tblGrid>
      <w:tr w:rsidR="00E8446F" w:rsidRPr="000524E8" w:rsidTr="00221247">
        <w:tc>
          <w:tcPr>
            <w:tcW w:w="9061" w:type="dxa"/>
            <w:shd w:val="clear" w:color="auto" w:fill="D9D9D9" w:themeFill="background1" w:themeFillShade="D9"/>
          </w:tcPr>
          <w:p w:rsidR="00E8446F" w:rsidRPr="000524E8" w:rsidRDefault="00E8446F" w:rsidP="00221247">
            <w:pPr>
              <w:pStyle w:val="PargrafodaLista"/>
              <w:numPr>
                <w:ilvl w:val="0"/>
                <w:numId w:val="2"/>
              </w:numPr>
              <w:spacing w:before="120" w:after="120"/>
              <w:ind w:left="318" w:hanging="284"/>
              <w:contextualSpacing w:val="0"/>
              <w:jc w:val="both"/>
              <w:rPr>
                <w:rFonts w:asciiTheme="minorHAnsi" w:hAnsiTheme="minorHAnsi" w:cstheme="minorHAnsi"/>
                <w:b/>
                <w:bCs/>
                <w:sz w:val="24"/>
                <w:szCs w:val="24"/>
              </w:rPr>
            </w:pPr>
            <w:r w:rsidRPr="000524E8">
              <w:rPr>
                <w:rFonts w:asciiTheme="minorHAnsi" w:eastAsia="Calibri" w:hAnsiTheme="minorHAnsi" w:cstheme="minorHAnsi"/>
                <w:b/>
                <w:bCs/>
                <w:sz w:val="24"/>
                <w:szCs w:val="24"/>
              </w:rPr>
              <w:t>DO PAGAMENTO:</w:t>
            </w:r>
          </w:p>
        </w:tc>
      </w:tr>
    </w:tbl>
    <w:p w:rsidR="00E8446F" w:rsidRPr="000524E8" w:rsidRDefault="00E8446F" w:rsidP="00E8446F">
      <w:pPr>
        <w:numPr>
          <w:ilvl w:val="1"/>
          <w:numId w:val="2"/>
        </w:numPr>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 xml:space="preserve">É concedido um prazo de </w:t>
      </w:r>
      <w:r w:rsidRPr="000524E8">
        <w:rPr>
          <w:rFonts w:asciiTheme="minorHAnsi" w:hAnsiTheme="minorHAnsi" w:cstheme="minorHAnsi"/>
          <w:b/>
          <w:bCs/>
        </w:rPr>
        <w:t>03 (três) dias úteis</w:t>
      </w:r>
      <w:r w:rsidRPr="000524E8">
        <w:rPr>
          <w:rFonts w:asciiTheme="minorHAnsi" w:hAnsiTheme="minorHAnsi" w:cstheme="minorHAnsi"/>
        </w:rPr>
        <w:t>, contados da data da protocolização da Nota Fiscal/Fatura perante a Câmara Municipal de Quatis, para conferência e aprovação do recebimento definitivo do objeto deste Termo.</w:t>
      </w:r>
    </w:p>
    <w:p w:rsidR="00E8446F" w:rsidRPr="000524E8" w:rsidRDefault="00E8446F" w:rsidP="00E8446F">
      <w:pPr>
        <w:numPr>
          <w:ilvl w:val="1"/>
          <w:numId w:val="2"/>
        </w:numPr>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 xml:space="preserve">Após o prazo de conferência e aprovação do recebimento definitivo do objeto do Edital e comprovada à manutenção das exigências da habilitação, as notas fiscais de fatura serão encaminhadas à contabilidade/tesouraria para a efetivação do pagamento, no prazo de até </w:t>
      </w:r>
      <w:r w:rsidRPr="000524E8">
        <w:rPr>
          <w:rFonts w:asciiTheme="minorHAnsi" w:hAnsiTheme="minorHAnsi" w:cstheme="minorHAnsi"/>
          <w:b/>
          <w:bCs/>
        </w:rPr>
        <w:t>30 (trinta) dias</w:t>
      </w:r>
      <w:r w:rsidRPr="000524E8">
        <w:rPr>
          <w:rFonts w:asciiTheme="minorHAnsi" w:hAnsiTheme="minorHAnsi" w:cstheme="minorHAnsi"/>
        </w:rPr>
        <w:t>, contados da data do atesto de conformidade da nota fiscal.</w:t>
      </w:r>
    </w:p>
    <w:p w:rsidR="00E8446F" w:rsidRPr="000524E8" w:rsidRDefault="00E8446F" w:rsidP="00E8446F">
      <w:pPr>
        <w:numPr>
          <w:ilvl w:val="1"/>
          <w:numId w:val="2"/>
        </w:numPr>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 xml:space="preserve">Os pagamentos serão creditados em favor da contratada, por meio de </w:t>
      </w:r>
      <w:r w:rsidRPr="000524E8">
        <w:rPr>
          <w:rFonts w:asciiTheme="minorHAnsi" w:hAnsiTheme="minorHAnsi" w:cstheme="minorHAnsi"/>
          <w:b/>
        </w:rPr>
        <w:t>DEPÓSITO BANCÁRIO EM CONTA CORRENTE INDICADA NA PROPOSTA</w:t>
      </w:r>
      <w:r w:rsidRPr="000524E8">
        <w:rPr>
          <w:rFonts w:asciiTheme="minorHAnsi" w:hAnsiTheme="minorHAnsi" w:cstheme="minorHAnsi"/>
        </w:rPr>
        <w:t xml:space="preserve">, contendo o nome do banco, agência, localidade e número da conta corrente em que deverá ser efetivado o crédito ou em </w:t>
      </w:r>
      <w:r w:rsidRPr="000524E8">
        <w:rPr>
          <w:rFonts w:asciiTheme="minorHAnsi" w:hAnsiTheme="minorHAnsi" w:cstheme="minorHAnsi"/>
          <w:b/>
        </w:rPr>
        <w:t>CHEQUE</w:t>
      </w:r>
      <w:r w:rsidRPr="000524E8">
        <w:rPr>
          <w:rFonts w:asciiTheme="minorHAnsi" w:hAnsiTheme="minorHAnsi" w:cstheme="minorHAnsi"/>
        </w:rPr>
        <w:t xml:space="preserve"> retirado pela </w:t>
      </w:r>
      <w:r w:rsidRPr="000524E8">
        <w:rPr>
          <w:rFonts w:asciiTheme="minorHAnsi" w:hAnsiTheme="minorHAnsi" w:cstheme="minorHAnsi"/>
          <w:b/>
          <w:bCs/>
        </w:rPr>
        <w:t>CONTRATADA</w:t>
      </w:r>
      <w:r w:rsidRPr="000524E8">
        <w:rPr>
          <w:rFonts w:asciiTheme="minorHAnsi" w:hAnsiTheme="minorHAnsi" w:cstheme="minorHAnsi"/>
        </w:rPr>
        <w:t xml:space="preserve"> na Câmara Municipal de Quatis.</w:t>
      </w:r>
    </w:p>
    <w:p w:rsidR="00E8446F" w:rsidRPr="000524E8" w:rsidRDefault="00E8446F" w:rsidP="00E8446F">
      <w:pPr>
        <w:numPr>
          <w:ilvl w:val="1"/>
          <w:numId w:val="2"/>
        </w:numPr>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Na ocorrência de rejeição da nota fiscal, motivada por erros ou incorreções, o prazo estipulado no subitem anterior passará a ser contado a partir da data da sua reapresentação.</w:t>
      </w:r>
    </w:p>
    <w:tbl>
      <w:tblPr>
        <w:tblStyle w:val="Tabelacomgrade"/>
        <w:tblW w:w="0" w:type="auto"/>
        <w:tblInd w:w="-34" w:type="dxa"/>
        <w:tblLook w:val="04A0"/>
      </w:tblPr>
      <w:tblGrid>
        <w:gridCol w:w="9321"/>
      </w:tblGrid>
      <w:tr w:rsidR="00E8446F" w:rsidRPr="000524E8" w:rsidTr="00221247">
        <w:tc>
          <w:tcPr>
            <w:tcW w:w="9321" w:type="dxa"/>
            <w:shd w:val="clear" w:color="auto" w:fill="D9D9D9" w:themeFill="background1" w:themeFillShade="D9"/>
          </w:tcPr>
          <w:p w:rsidR="00E8446F" w:rsidRPr="000524E8" w:rsidRDefault="00E8446F" w:rsidP="00221247">
            <w:pPr>
              <w:pStyle w:val="PargrafodaLista"/>
              <w:numPr>
                <w:ilvl w:val="0"/>
                <w:numId w:val="2"/>
              </w:numPr>
              <w:spacing w:before="120" w:after="120"/>
              <w:ind w:left="318" w:hanging="284"/>
              <w:contextualSpacing w:val="0"/>
              <w:jc w:val="both"/>
              <w:rPr>
                <w:rFonts w:asciiTheme="minorHAnsi" w:hAnsiTheme="minorHAnsi" w:cstheme="minorHAnsi"/>
                <w:b/>
                <w:bCs/>
                <w:sz w:val="24"/>
                <w:szCs w:val="24"/>
              </w:rPr>
            </w:pPr>
            <w:r w:rsidRPr="000524E8">
              <w:rPr>
                <w:rFonts w:asciiTheme="minorHAnsi" w:eastAsia="Calibri" w:hAnsiTheme="minorHAnsi" w:cstheme="minorHAnsi"/>
                <w:b/>
                <w:bCs/>
                <w:sz w:val="24"/>
                <w:szCs w:val="24"/>
              </w:rPr>
              <w:t>DA FISCALIZAÇÃO:</w:t>
            </w:r>
          </w:p>
        </w:tc>
      </w:tr>
    </w:tbl>
    <w:p w:rsidR="00E8446F" w:rsidRPr="000524E8" w:rsidRDefault="00E8446F" w:rsidP="00E8446F">
      <w:pPr>
        <w:numPr>
          <w:ilvl w:val="1"/>
          <w:numId w:val="2"/>
        </w:numPr>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A fiscalização da contratação caberá à Câmara Municipal de Quatis, que determinará o que for necessário para regularizar faltas ou defeitos, nos termos do </w:t>
      </w:r>
      <w:r w:rsidRPr="000524E8">
        <w:rPr>
          <w:rFonts w:asciiTheme="minorHAnsi" w:hAnsiTheme="minorHAnsi" w:cstheme="minorHAnsi"/>
        </w:rPr>
        <w:lastRenderedPageBreak/>
        <w:t>art. 67, da Lei Federal nº 8.666/93 e, na sua falta ou impedimento, pelo seu substituto legal.</w:t>
      </w:r>
    </w:p>
    <w:p w:rsidR="00E8446F" w:rsidRPr="000524E8" w:rsidRDefault="00E8446F" w:rsidP="00E8446F">
      <w:pPr>
        <w:numPr>
          <w:ilvl w:val="1"/>
          <w:numId w:val="2"/>
        </w:numPr>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A Câmara Municipal certificará a Nota Fiscal correspondente, somente após a verificação do perfeito funcionamento e entrega da documentação técnica completa. A partir dessa data, iniciará a contagem do período de garantia.</w:t>
      </w:r>
    </w:p>
    <w:p w:rsidR="00E8446F" w:rsidRPr="000524E8" w:rsidRDefault="00E8446F" w:rsidP="00E8446F">
      <w:pPr>
        <w:numPr>
          <w:ilvl w:val="1"/>
          <w:numId w:val="2"/>
        </w:numPr>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rsidR="00E8446F" w:rsidRPr="000524E8" w:rsidRDefault="00E8446F" w:rsidP="00E8446F">
      <w:pPr>
        <w:numPr>
          <w:ilvl w:val="1"/>
          <w:numId w:val="2"/>
        </w:numPr>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Caso ocorra descumprimento das obrigações contratuais, o fiscal administrativo do contrato atuará tempestivamente na solução do problema, reportando ao gestor do contrato para que tome as providências cabíveis, quando ultrapassar a sua competência.</w:t>
      </w:r>
    </w:p>
    <w:p w:rsidR="00B92DC4" w:rsidRPr="00456839" w:rsidRDefault="00E8446F" w:rsidP="00B92DC4">
      <w:pPr>
        <w:numPr>
          <w:ilvl w:val="1"/>
          <w:numId w:val="2"/>
        </w:numPr>
        <w:spacing w:before="120" w:after="120" w:line="360" w:lineRule="auto"/>
        <w:ind w:left="851" w:hanging="491"/>
        <w:jc w:val="both"/>
        <w:rPr>
          <w:rFonts w:asciiTheme="minorHAnsi" w:hAnsiTheme="minorHAnsi" w:cstheme="minorHAnsi"/>
        </w:rPr>
      </w:pPr>
      <w:r w:rsidRPr="00456839">
        <w:rPr>
          <w:rFonts w:asciiTheme="minorHAnsi" w:hAnsiTheme="minorHAnsi" w:cstheme="minorHAnsi"/>
        </w:rPr>
        <w:t>A fiscalização administrativa poderá ser efetivada com base em critérios estatísticos, levando-se em consideração falhas que impactem o contrato como um todo e não apenas erros e falhas eventuais no pagamento de alguma vantagem a um determinado empregado.</w:t>
      </w:r>
    </w:p>
    <w:tbl>
      <w:tblPr>
        <w:tblStyle w:val="Tabelacomgrade"/>
        <w:tblW w:w="0" w:type="auto"/>
        <w:tblLook w:val="04A0"/>
      </w:tblPr>
      <w:tblGrid>
        <w:gridCol w:w="9211"/>
      </w:tblGrid>
      <w:tr w:rsidR="00E8446F" w:rsidRPr="000524E8" w:rsidTr="00221247">
        <w:tc>
          <w:tcPr>
            <w:tcW w:w="9211" w:type="dxa"/>
            <w:shd w:val="clear" w:color="auto" w:fill="D9D9D9" w:themeFill="background1" w:themeFillShade="D9"/>
          </w:tcPr>
          <w:p w:rsidR="00E8446F" w:rsidRPr="000524E8" w:rsidRDefault="00E8446F" w:rsidP="00221247">
            <w:pPr>
              <w:pStyle w:val="PargrafodaLista"/>
              <w:numPr>
                <w:ilvl w:val="0"/>
                <w:numId w:val="2"/>
              </w:numPr>
              <w:spacing w:before="120" w:after="120"/>
              <w:ind w:left="447" w:hanging="413"/>
              <w:contextualSpacing w:val="0"/>
              <w:jc w:val="both"/>
              <w:rPr>
                <w:rFonts w:asciiTheme="minorHAnsi" w:hAnsiTheme="minorHAnsi" w:cstheme="minorHAnsi"/>
                <w:b/>
                <w:bCs/>
                <w:sz w:val="24"/>
                <w:szCs w:val="24"/>
              </w:rPr>
            </w:pPr>
            <w:r w:rsidRPr="000524E8">
              <w:rPr>
                <w:rFonts w:asciiTheme="minorHAnsi" w:eastAsia="Calibri" w:hAnsiTheme="minorHAnsi" w:cstheme="minorHAnsi"/>
                <w:b/>
                <w:bCs/>
                <w:sz w:val="24"/>
                <w:szCs w:val="24"/>
              </w:rPr>
              <w:t>DOS DEVERES DA CONTRATANTE:</w:t>
            </w:r>
          </w:p>
        </w:tc>
      </w:tr>
    </w:tbl>
    <w:p w:rsidR="00E8446F" w:rsidRPr="000524E8" w:rsidRDefault="00E8446F" w:rsidP="00E8446F">
      <w:pPr>
        <w:numPr>
          <w:ilvl w:val="1"/>
          <w:numId w:val="2"/>
        </w:numPr>
        <w:tabs>
          <w:tab w:val="left" w:pos="993"/>
        </w:tabs>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 xml:space="preserve">Proceder na abertura do Processo de Pagamento, após o acolhimento da Nota Fiscal de Serviços devidamente checada e atestada pelos servidores indicados na fiscalização do contrato, apresentada pela empresa </w:t>
      </w:r>
      <w:r w:rsidRPr="000524E8">
        <w:rPr>
          <w:rFonts w:asciiTheme="minorHAnsi" w:hAnsiTheme="minorHAnsi" w:cstheme="minorHAnsi"/>
          <w:b/>
        </w:rPr>
        <w:t xml:space="preserve">CONTRATADA </w:t>
      </w:r>
      <w:r w:rsidRPr="000524E8">
        <w:rPr>
          <w:rFonts w:asciiTheme="minorHAnsi" w:hAnsiTheme="minorHAnsi" w:cstheme="minorHAnsi"/>
        </w:rPr>
        <w:t>junto ao respectivo fiscal do contrato, acompanhada das Certidões de Recolhimento do FGTS, INSS, CND, Trabalhista, dentro do prazo de validade.</w:t>
      </w:r>
    </w:p>
    <w:p w:rsidR="00E8446F" w:rsidRDefault="00E8446F" w:rsidP="00E8446F">
      <w:pPr>
        <w:numPr>
          <w:ilvl w:val="1"/>
          <w:numId w:val="2"/>
        </w:numPr>
        <w:tabs>
          <w:tab w:val="left" w:pos="993"/>
        </w:tabs>
        <w:spacing w:before="120" w:after="120" w:line="360" w:lineRule="auto"/>
        <w:ind w:left="851" w:hanging="494"/>
        <w:jc w:val="both"/>
        <w:rPr>
          <w:rFonts w:asciiTheme="minorHAnsi" w:hAnsiTheme="minorHAnsi" w:cstheme="minorHAnsi"/>
        </w:rPr>
      </w:pPr>
      <w:r w:rsidRPr="000524E8">
        <w:rPr>
          <w:rFonts w:asciiTheme="minorHAnsi" w:hAnsiTheme="minorHAnsi" w:cstheme="minorHAnsi"/>
        </w:rPr>
        <w:t xml:space="preserve">Acompanhar a execução de todo e qualquer serviço realizado pela </w:t>
      </w:r>
      <w:r w:rsidRPr="000524E8">
        <w:rPr>
          <w:rFonts w:asciiTheme="minorHAnsi" w:hAnsiTheme="minorHAnsi" w:cstheme="minorHAnsi"/>
          <w:b/>
        </w:rPr>
        <w:t>CONTRATADA,</w:t>
      </w:r>
      <w:r w:rsidRPr="000524E8">
        <w:rPr>
          <w:rFonts w:asciiTheme="minorHAnsi" w:hAnsiTheme="minorHAnsi" w:cstheme="minorHAnsi"/>
        </w:rPr>
        <w:t xml:space="preserve"> e que o mesmo seja originário de autorização de Ordem de Serviço.</w:t>
      </w:r>
    </w:p>
    <w:p w:rsidR="00456839" w:rsidRDefault="00456839" w:rsidP="00456839">
      <w:pPr>
        <w:tabs>
          <w:tab w:val="left" w:pos="993"/>
        </w:tabs>
        <w:spacing w:before="120" w:after="120" w:line="360" w:lineRule="auto"/>
        <w:jc w:val="both"/>
        <w:rPr>
          <w:rFonts w:asciiTheme="minorHAnsi" w:hAnsiTheme="minorHAnsi" w:cstheme="minorHAnsi"/>
        </w:rPr>
      </w:pPr>
    </w:p>
    <w:p w:rsidR="00456839" w:rsidRPr="000524E8" w:rsidRDefault="00456839" w:rsidP="00456839">
      <w:pPr>
        <w:tabs>
          <w:tab w:val="left" w:pos="993"/>
        </w:tabs>
        <w:spacing w:before="120" w:after="120" w:line="360" w:lineRule="auto"/>
        <w:jc w:val="both"/>
        <w:rPr>
          <w:rFonts w:asciiTheme="minorHAnsi" w:hAnsiTheme="minorHAnsi" w:cstheme="minorHAnsi"/>
        </w:rPr>
      </w:pPr>
    </w:p>
    <w:tbl>
      <w:tblPr>
        <w:tblStyle w:val="Tabelacomgrade"/>
        <w:tblW w:w="0" w:type="auto"/>
        <w:tblInd w:w="108" w:type="dxa"/>
        <w:tblLook w:val="04A0"/>
      </w:tblPr>
      <w:tblGrid>
        <w:gridCol w:w="8953"/>
      </w:tblGrid>
      <w:tr w:rsidR="00E8446F" w:rsidRPr="000524E8" w:rsidTr="00221247">
        <w:tc>
          <w:tcPr>
            <w:tcW w:w="8953" w:type="dxa"/>
            <w:shd w:val="clear" w:color="auto" w:fill="D9D9D9" w:themeFill="background1" w:themeFillShade="D9"/>
          </w:tcPr>
          <w:p w:rsidR="00E8446F" w:rsidRPr="000524E8" w:rsidRDefault="00E8446F" w:rsidP="00221247">
            <w:pPr>
              <w:pStyle w:val="PargrafodaLista"/>
              <w:numPr>
                <w:ilvl w:val="0"/>
                <w:numId w:val="2"/>
              </w:numPr>
              <w:spacing w:before="120" w:after="120"/>
              <w:ind w:left="426" w:hanging="426"/>
              <w:contextualSpacing w:val="0"/>
              <w:jc w:val="both"/>
              <w:rPr>
                <w:rFonts w:asciiTheme="minorHAnsi" w:hAnsiTheme="minorHAnsi" w:cstheme="minorHAnsi"/>
                <w:b/>
                <w:bCs/>
                <w:sz w:val="24"/>
                <w:szCs w:val="24"/>
              </w:rPr>
            </w:pPr>
            <w:r w:rsidRPr="000524E8">
              <w:rPr>
                <w:rFonts w:asciiTheme="minorHAnsi" w:hAnsiTheme="minorHAnsi" w:cstheme="minorHAnsi"/>
                <w:b/>
                <w:bCs/>
                <w:sz w:val="24"/>
                <w:szCs w:val="24"/>
              </w:rPr>
              <w:lastRenderedPageBreak/>
              <w:t>DOS DEVERES DA CONTRATADA:</w:t>
            </w:r>
          </w:p>
        </w:tc>
      </w:tr>
    </w:tbl>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Comunicar à Fiscalização, por escrito, qualquer anormalidade de caráter urgente e prestar os esclarecimentos julgados necessários. </w:t>
      </w:r>
    </w:p>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Possuir quadro técnico devidamente qualificado e treinado para a execução do objeto, mantendo, durante todo o período de contratação, o atendimento das condições de habilitação exigidas. </w:t>
      </w:r>
    </w:p>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Efetuar a entrega dos serviços de acordo com as especificações e demais condições previstas no presente Termo de Referência e seus anexos.</w:t>
      </w:r>
    </w:p>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Executar os serviços conforme especificações do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no Termo de Referência e em sua proposta. </w:t>
      </w:r>
    </w:p>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Reparar, corrigir, remover ou substituir, às suas expensas, no total ou em parte, no prazo fixado pelo fiscal do contrato, os serviços efetuados em que se verificarem vícios, defeitos ou incorreções resultantes da execução ou dos materiais empregados. </w:t>
      </w:r>
    </w:p>
    <w:p w:rsidR="00E8446F" w:rsidRPr="000524E8" w:rsidRDefault="00E8446F" w:rsidP="00E8446F">
      <w:pPr>
        <w:numPr>
          <w:ilvl w:val="1"/>
          <w:numId w:val="2"/>
        </w:numPr>
        <w:tabs>
          <w:tab w:val="left" w:pos="993"/>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Manter durante toda a vigência do contrato, em compatibilidade com as obrigações assumidas, todas as condições de habilitação e qualificação exigidas na licitação. </w:t>
      </w:r>
    </w:p>
    <w:p w:rsidR="00E8446F" w:rsidRPr="000524E8" w:rsidRDefault="00E8446F" w:rsidP="00E8446F">
      <w:pPr>
        <w:numPr>
          <w:ilvl w:val="1"/>
          <w:numId w:val="2"/>
        </w:numPr>
        <w:tabs>
          <w:tab w:val="left" w:pos="1134"/>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Serão de exclusiva responsabilidade da contratada eventuais erros/equívocos no dimensionamento da proposta. </w:t>
      </w:r>
    </w:p>
    <w:p w:rsidR="00E8446F" w:rsidRDefault="00E8446F" w:rsidP="00E8446F">
      <w:pPr>
        <w:numPr>
          <w:ilvl w:val="1"/>
          <w:numId w:val="2"/>
        </w:numPr>
        <w:tabs>
          <w:tab w:val="left" w:pos="1134"/>
        </w:tabs>
        <w:spacing w:before="120" w:after="120" w:line="360" w:lineRule="auto"/>
        <w:ind w:left="851" w:hanging="491"/>
        <w:jc w:val="both"/>
        <w:rPr>
          <w:rFonts w:asciiTheme="minorHAnsi" w:hAnsiTheme="minorHAnsi" w:cstheme="minorHAnsi"/>
        </w:rPr>
      </w:pPr>
      <w:r w:rsidRPr="000524E8">
        <w:rPr>
          <w:rFonts w:asciiTheme="minorHAnsi" w:hAnsiTheme="minorHAnsi" w:cstheme="minorHAnsi"/>
        </w:rPr>
        <w:t xml:space="preserve">Comunicar à </w:t>
      </w:r>
      <w:r w:rsidRPr="000524E8">
        <w:rPr>
          <w:rFonts w:asciiTheme="minorHAnsi" w:hAnsiTheme="minorHAnsi" w:cstheme="minorHAnsi"/>
          <w:b/>
          <w:bCs/>
        </w:rPr>
        <w:t>CONTRATANTE</w:t>
      </w:r>
      <w:r w:rsidRPr="000524E8">
        <w:rPr>
          <w:rFonts w:asciiTheme="minorHAnsi" w:hAnsiTheme="minorHAnsi" w:cstheme="minorHAnsi"/>
        </w:rPr>
        <w:t>, por escrito, quando verificar condições inadequadas de execução do objeto ou a iminência de fatos que possam prejudicar a sua execução e prestar os esclarecimentos que forem solicitados pelos fiscais.</w:t>
      </w:r>
    </w:p>
    <w:p w:rsidR="00456839" w:rsidRPr="000524E8" w:rsidRDefault="00456839" w:rsidP="00456839">
      <w:pPr>
        <w:tabs>
          <w:tab w:val="left" w:pos="1134"/>
        </w:tabs>
        <w:spacing w:before="120" w:after="120" w:line="360" w:lineRule="auto"/>
        <w:jc w:val="both"/>
        <w:rPr>
          <w:rFonts w:asciiTheme="minorHAnsi" w:hAnsiTheme="minorHAnsi" w:cstheme="minorHAnsi"/>
        </w:rPr>
      </w:pPr>
    </w:p>
    <w:tbl>
      <w:tblPr>
        <w:tblStyle w:val="Tabelacomgrade"/>
        <w:tblW w:w="0" w:type="auto"/>
        <w:tblLook w:val="04A0"/>
      </w:tblPr>
      <w:tblGrid>
        <w:gridCol w:w="9211"/>
      </w:tblGrid>
      <w:tr w:rsidR="00E8446F" w:rsidRPr="000524E8" w:rsidTr="00221247">
        <w:tc>
          <w:tcPr>
            <w:tcW w:w="9211" w:type="dxa"/>
            <w:shd w:val="clear" w:color="auto" w:fill="D9D9D9" w:themeFill="background1" w:themeFillShade="D9"/>
          </w:tcPr>
          <w:p w:rsidR="00E8446F" w:rsidRPr="000524E8" w:rsidRDefault="00E8446F" w:rsidP="00221247">
            <w:pPr>
              <w:pStyle w:val="PargrafodaLista"/>
              <w:numPr>
                <w:ilvl w:val="0"/>
                <w:numId w:val="2"/>
              </w:numPr>
              <w:spacing w:before="120" w:after="120"/>
              <w:ind w:left="426" w:hanging="392"/>
              <w:contextualSpacing w:val="0"/>
              <w:jc w:val="both"/>
              <w:rPr>
                <w:rFonts w:asciiTheme="minorHAnsi" w:hAnsiTheme="minorHAnsi" w:cstheme="minorHAnsi"/>
                <w:sz w:val="24"/>
                <w:szCs w:val="24"/>
              </w:rPr>
            </w:pPr>
            <w:r w:rsidRPr="000524E8">
              <w:rPr>
                <w:rFonts w:asciiTheme="minorHAnsi" w:eastAsia="Calibri" w:hAnsiTheme="minorHAnsi" w:cstheme="minorHAnsi"/>
                <w:b/>
                <w:bCs/>
                <w:sz w:val="24"/>
                <w:szCs w:val="24"/>
              </w:rPr>
              <w:lastRenderedPageBreak/>
              <w:t>DAS INFORMAÇÕES AOS FORNECEDORES:</w:t>
            </w:r>
          </w:p>
        </w:tc>
      </w:tr>
    </w:tbl>
    <w:p w:rsidR="00E8446F" w:rsidRPr="000524E8" w:rsidRDefault="00E8446F" w:rsidP="00E8446F">
      <w:pPr>
        <w:pStyle w:val="PargrafodaLista"/>
        <w:numPr>
          <w:ilvl w:val="1"/>
          <w:numId w:val="2"/>
        </w:numPr>
        <w:tabs>
          <w:tab w:val="left" w:pos="993"/>
        </w:tabs>
        <w:spacing w:before="120" w:after="120" w:line="360" w:lineRule="auto"/>
        <w:ind w:left="850" w:hanging="493"/>
        <w:contextualSpacing w:val="0"/>
        <w:jc w:val="both"/>
        <w:rPr>
          <w:rFonts w:asciiTheme="minorHAnsi" w:hAnsiTheme="minorHAnsi" w:cstheme="minorHAnsi"/>
          <w:sz w:val="24"/>
          <w:szCs w:val="24"/>
        </w:rPr>
      </w:pPr>
      <w:r w:rsidRPr="000524E8">
        <w:rPr>
          <w:rFonts w:asciiTheme="minorHAnsi" w:hAnsiTheme="minorHAnsi" w:cstheme="minorHAnsi"/>
          <w:sz w:val="24"/>
          <w:szCs w:val="24"/>
        </w:rPr>
        <w:t xml:space="preserve">Os fornecedores poderão contatar o Departamento de Licitação, Contratos e Compras pelo Email </w:t>
      </w:r>
      <w:hyperlink r:id="rId7" w:history="1">
        <w:r w:rsidRPr="000524E8">
          <w:rPr>
            <w:rStyle w:val="Hyperlink"/>
            <w:rFonts w:asciiTheme="minorHAnsi" w:hAnsiTheme="minorHAnsi" w:cstheme="minorHAnsi"/>
            <w:sz w:val="24"/>
            <w:szCs w:val="24"/>
          </w:rPr>
          <w:t>licitação.contrato@quatis.rj.leg.br</w:t>
        </w:r>
      </w:hyperlink>
      <w:r w:rsidRPr="000524E8">
        <w:rPr>
          <w:rFonts w:asciiTheme="minorHAnsi" w:hAnsiTheme="minorHAnsi" w:cstheme="minorHAnsi"/>
          <w:sz w:val="24"/>
          <w:szCs w:val="24"/>
        </w:rPr>
        <w:t xml:space="preserve"> ou </w:t>
      </w:r>
      <w:hyperlink r:id="rId8" w:history="1">
        <w:r w:rsidRPr="000524E8">
          <w:rPr>
            <w:rStyle w:val="Hyperlink"/>
            <w:rFonts w:asciiTheme="minorHAnsi" w:hAnsiTheme="minorHAnsi" w:cstheme="minorHAnsi"/>
            <w:sz w:val="24"/>
            <w:szCs w:val="24"/>
          </w:rPr>
          <w:t>compras@quatis.rj.leg.br</w:t>
        </w:r>
      </w:hyperlink>
      <w:r w:rsidRPr="000524E8">
        <w:rPr>
          <w:rFonts w:asciiTheme="minorHAnsi" w:hAnsiTheme="minorHAnsi" w:cstheme="minorHAnsi"/>
          <w:sz w:val="24"/>
          <w:szCs w:val="24"/>
        </w:rPr>
        <w:t xml:space="preserve">, para dirimir as dúvidas e prestar os esclarecimentos necessários quanto ao fornecimento a ser adquirido, bem como demais informações pertinentes. </w:t>
      </w:r>
    </w:p>
    <w:p w:rsidR="00B92DC4" w:rsidRDefault="00B92DC4" w:rsidP="00E8446F">
      <w:pPr>
        <w:spacing w:before="120" w:after="120" w:line="360" w:lineRule="auto"/>
        <w:jc w:val="right"/>
        <w:rPr>
          <w:rFonts w:asciiTheme="minorHAnsi" w:hAnsiTheme="minorHAnsi" w:cstheme="minorHAnsi"/>
        </w:rPr>
      </w:pPr>
    </w:p>
    <w:p w:rsidR="00E8446F" w:rsidRPr="000524E8" w:rsidRDefault="00E8446F" w:rsidP="00E8446F">
      <w:pPr>
        <w:spacing w:before="120" w:after="120" w:line="360" w:lineRule="auto"/>
        <w:jc w:val="right"/>
        <w:rPr>
          <w:rFonts w:asciiTheme="minorHAnsi" w:hAnsiTheme="minorHAnsi" w:cstheme="minorHAnsi"/>
        </w:rPr>
      </w:pPr>
      <w:r w:rsidRPr="000524E8">
        <w:rPr>
          <w:rFonts w:asciiTheme="minorHAnsi" w:hAnsiTheme="minorHAnsi" w:cstheme="minorHAnsi"/>
        </w:rPr>
        <w:t>Quatis</w:t>
      </w:r>
      <w:r w:rsidR="00456839">
        <w:rPr>
          <w:rFonts w:asciiTheme="minorHAnsi" w:hAnsiTheme="minorHAnsi" w:cstheme="minorHAnsi"/>
        </w:rPr>
        <w:t>/</w:t>
      </w:r>
      <w:r w:rsidRPr="000524E8">
        <w:rPr>
          <w:rFonts w:asciiTheme="minorHAnsi" w:hAnsiTheme="minorHAnsi" w:cstheme="minorHAnsi"/>
        </w:rPr>
        <w:t xml:space="preserve">RJ, </w:t>
      </w:r>
      <w:r w:rsidR="00B92DC4">
        <w:rPr>
          <w:rFonts w:asciiTheme="minorHAnsi" w:hAnsiTheme="minorHAnsi" w:cstheme="minorHAnsi"/>
        </w:rPr>
        <w:t>05</w:t>
      </w:r>
      <w:r w:rsidRPr="000524E8">
        <w:rPr>
          <w:rFonts w:asciiTheme="minorHAnsi" w:hAnsiTheme="minorHAnsi" w:cstheme="minorHAnsi"/>
        </w:rPr>
        <w:t xml:space="preserve"> de </w:t>
      </w:r>
      <w:r w:rsidR="00B92DC4">
        <w:rPr>
          <w:rFonts w:asciiTheme="minorHAnsi" w:hAnsiTheme="minorHAnsi" w:cstheme="minorHAnsi"/>
        </w:rPr>
        <w:t>junho</w:t>
      </w:r>
      <w:r w:rsidRPr="000524E8">
        <w:rPr>
          <w:rFonts w:asciiTheme="minorHAnsi" w:hAnsiTheme="minorHAnsi" w:cstheme="minorHAnsi"/>
        </w:rPr>
        <w:t xml:space="preserve"> de 2023.</w:t>
      </w:r>
    </w:p>
    <w:p w:rsidR="00E8446F" w:rsidRDefault="00E8446F" w:rsidP="00E8446F">
      <w:pPr>
        <w:spacing w:before="120" w:after="120" w:line="360" w:lineRule="auto"/>
        <w:jc w:val="center"/>
        <w:rPr>
          <w:rFonts w:asciiTheme="minorHAnsi" w:hAnsiTheme="minorHAnsi" w:cstheme="minorHAnsi"/>
          <w:b/>
          <w:bCs/>
          <w:color w:val="000000" w:themeColor="text1"/>
          <w:highlight w:val="yellow"/>
        </w:rPr>
      </w:pPr>
    </w:p>
    <w:p w:rsidR="00B92DC4" w:rsidRPr="00E8446F" w:rsidRDefault="00B92DC4" w:rsidP="00E8446F">
      <w:pPr>
        <w:spacing w:before="120" w:after="120" w:line="360" w:lineRule="auto"/>
        <w:jc w:val="center"/>
        <w:rPr>
          <w:rFonts w:asciiTheme="minorHAnsi" w:hAnsiTheme="minorHAnsi" w:cstheme="minorHAnsi"/>
          <w:b/>
          <w:bCs/>
          <w:color w:val="000000" w:themeColor="text1"/>
          <w:highlight w:val="yellow"/>
        </w:rPr>
      </w:pPr>
    </w:p>
    <w:p w:rsidR="00E8446F" w:rsidRPr="000524E8" w:rsidRDefault="00E8446F" w:rsidP="00E8446F">
      <w:pPr>
        <w:spacing w:before="120" w:after="120" w:line="360" w:lineRule="auto"/>
        <w:jc w:val="center"/>
        <w:rPr>
          <w:rFonts w:asciiTheme="minorHAnsi" w:hAnsiTheme="minorHAnsi" w:cstheme="minorHAnsi"/>
          <w:b/>
          <w:bCs/>
          <w:color w:val="000000" w:themeColor="text1"/>
        </w:rPr>
      </w:pPr>
      <w:r w:rsidRPr="000524E8">
        <w:rPr>
          <w:rFonts w:asciiTheme="minorHAnsi" w:hAnsiTheme="minorHAnsi" w:cstheme="minorHAnsi"/>
          <w:b/>
          <w:bCs/>
          <w:color w:val="000000" w:themeColor="text1"/>
        </w:rPr>
        <w:t>Maísa Fonseca Leite</w:t>
      </w:r>
    </w:p>
    <w:p w:rsidR="00E8446F" w:rsidRPr="00E8446F" w:rsidRDefault="00E8446F" w:rsidP="00E8446F">
      <w:pPr>
        <w:spacing w:before="120" w:after="120" w:line="360" w:lineRule="auto"/>
        <w:jc w:val="center"/>
        <w:rPr>
          <w:rFonts w:asciiTheme="minorHAnsi" w:hAnsiTheme="minorHAnsi" w:cstheme="minorHAnsi"/>
          <w:b/>
          <w:bCs/>
          <w:color w:val="000000" w:themeColor="text1"/>
        </w:rPr>
      </w:pPr>
      <w:r w:rsidRPr="000524E8">
        <w:rPr>
          <w:rFonts w:asciiTheme="minorHAnsi" w:hAnsiTheme="minorHAnsi" w:cstheme="minorHAnsi"/>
          <w:b/>
          <w:bCs/>
          <w:color w:val="000000" w:themeColor="text1"/>
        </w:rPr>
        <w:t>Chefe de Departamento de Licitação, Contratos e Compras</w:t>
      </w:r>
    </w:p>
    <w:p w:rsidR="00E8446F" w:rsidRPr="00E8446F" w:rsidRDefault="00E8446F" w:rsidP="00E8446F">
      <w:pPr>
        <w:rPr>
          <w:rFonts w:asciiTheme="minorHAnsi" w:hAnsiTheme="minorHAnsi" w:cstheme="minorHAnsi"/>
        </w:rPr>
      </w:pPr>
    </w:p>
    <w:p w:rsidR="00320037" w:rsidRPr="00E8446F" w:rsidRDefault="00320037">
      <w:pPr>
        <w:rPr>
          <w:rFonts w:asciiTheme="minorHAnsi" w:hAnsiTheme="minorHAnsi" w:cstheme="minorHAnsi"/>
        </w:rPr>
      </w:pPr>
    </w:p>
    <w:sectPr w:rsidR="00320037" w:rsidRPr="00E8446F" w:rsidSect="00221247">
      <w:headerReference w:type="default" r:id="rId9"/>
      <w:footerReference w:type="default" r:id="rId10"/>
      <w:pgSz w:w="11906" w:h="16838"/>
      <w:pgMar w:top="1701" w:right="1134" w:bottom="1134" w:left="1701" w:header="284" w:footer="6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FEA" w:rsidRDefault="007C5FEA" w:rsidP="00E8446F">
      <w:r>
        <w:separator/>
      </w:r>
    </w:p>
  </w:endnote>
  <w:endnote w:type="continuationSeparator" w:id="1">
    <w:p w:rsidR="007C5FEA" w:rsidRDefault="007C5FEA" w:rsidP="00E844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FEA" w:rsidRPr="00EC6AA9" w:rsidRDefault="00C86D34" w:rsidP="00221247">
    <w:pPr>
      <w:pStyle w:val="Rodap"/>
      <w:jc w:val="center"/>
      <w:rPr>
        <w:rFonts w:ascii="Arial" w:hAnsi="Arial" w:cs="Arial"/>
        <w:sz w:val="20"/>
        <w:szCs w:val="22"/>
      </w:rPr>
    </w:pPr>
    <w:bookmarkStart w:id="4" w:name="_Hlk124416506"/>
    <w:bookmarkStart w:id="5" w:name="_Hlk124416507"/>
    <w:r>
      <w:rPr>
        <w:rFonts w:ascii="Arial" w:hAnsi="Arial" w:cs="Arial"/>
        <w:noProof/>
        <w:sz w:val="20"/>
        <w:szCs w:val="22"/>
      </w:rPr>
      <w:pict>
        <v:shapetype id="_x0000_t202" coordsize="21600,21600" o:spt="202" path="m,l,21600r21600,l21600,xe">
          <v:stroke joinstyle="miter"/>
          <v:path gradientshapeok="t" o:connecttype="rect"/>
        </v:shapetype>
        <v:shape id="Text Box 2" o:spid="_x0000_s2049" type="#_x0000_t202" style="position:absolute;left:0;text-align:left;margin-left:418.25pt;margin-top:10.25pt;width:41.7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" filled="f" stroked="f">
          <v:textbox>
            <w:txbxContent>
              <w:sdt>
                <w:sdtPr>
                  <w:id w:val="4936652"/>
                  <w:docPartObj>
                    <w:docPartGallery w:val="Page Numbers (Bottom of Page)"/>
                    <w:docPartUnique/>
                  </w:docPartObj>
                </w:sdtPr>
                <w:sdtEndPr>
                  <w:rPr>
                    <w:sz w:val="22"/>
                    <w:szCs w:val="22"/>
                  </w:rPr>
                </w:sdtEndPr>
                <w:sdtContent>
                  <w:p w:rsidR="007C5FEA" w:rsidRPr="00FD528C" w:rsidRDefault="00C86D34" w:rsidP="00221247">
                    <w:pPr>
                      <w:pStyle w:val="Rodap"/>
                      <w:jc w:val="center"/>
                      <w:rPr>
                        <w:sz w:val="22"/>
                        <w:szCs w:val="22"/>
                      </w:rPr>
                    </w:pPr>
                    <w:r w:rsidRPr="00FD528C">
                      <w:rPr>
                        <w:rFonts w:ascii="Arial" w:hAnsi="Arial" w:cs="Arial"/>
                        <w:sz w:val="22"/>
                        <w:szCs w:val="22"/>
                      </w:rPr>
                      <w:fldChar w:fldCharType="begin"/>
                    </w:r>
                    <w:r w:rsidR="007C5FEA" w:rsidRPr="00FD528C">
                      <w:rPr>
                        <w:rFonts w:ascii="Arial" w:hAnsi="Arial" w:cs="Arial"/>
                        <w:sz w:val="22"/>
                        <w:szCs w:val="22"/>
                      </w:rPr>
                      <w:instrText xml:space="preserve"> PAGE   \* MERGEFORMAT </w:instrText>
                    </w:r>
                    <w:r w:rsidRPr="00FD528C">
                      <w:rPr>
                        <w:rFonts w:ascii="Arial" w:hAnsi="Arial" w:cs="Arial"/>
                        <w:sz w:val="22"/>
                        <w:szCs w:val="22"/>
                      </w:rPr>
                      <w:fldChar w:fldCharType="separate"/>
                    </w:r>
                    <w:r w:rsidR="00456839">
                      <w:rPr>
                        <w:rFonts w:ascii="Arial" w:hAnsi="Arial" w:cs="Arial"/>
                        <w:noProof/>
                        <w:sz w:val="22"/>
                        <w:szCs w:val="22"/>
                      </w:rPr>
                      <w:t>1</w:t>
                    </w:r>
                    <w:r w:rsidRPr="00FD528C">
                      <w:rPr>
                        <w:rFonts w:ascii="Arial" w:hAnsi="Arial" w:cs="Arial"/>
                        <w:sz w:val="22"/>
                        <w:szCs w:val="22"/>
                      </w:rPr>
                      <w:fldChar w:fldCharType="end"/>
                    </w:r>
                  </w:p>
                </w:sdtContent>
              </w:sdt>
              <w:p w:rsidR="007C5FEA" w:rsidRDefault="007C5FEA" w:rsidP="00221247"/>
            </w:txbxContent>
          </v:textbox>
        </v:shape>
      </w:pict>
    </w:r>
    <w:r w:rsidR="007C5FEA" w:rsidRPr="00EC6AA9">
      <w:rPr>
        <w:rFonts w:ascii="Arial" w:hAnsi="Arial" w:cs="Arial"/>
        <w:sz w:val="20"/>
        <w:szCs w:val="22"/>
      </w:rPr>
      <w:t>__________________________________________________________________</w:t>
    </w:r>
  </w:p>
  <w:p w:rsidR="007C5FEA" w:rsidRPr="00B01488" w:rsidRDefault="007C5FEA" w:rsidP="00221247">
    <w:pPr>
      <w:pStyle w:val="Rodap"/>
      <w:jc w:val="center"/>
      <w:rPr>
        <w:rFonts w:asciiTheme="minorHAnsi" w:hAnsiTheme="minorHAnsi" w:cstheme="minorHAnsi"/>
        <w:sz w:val="22"/>
        <w:szCs w:val="22"/>
      </w:rPr>
    </w:pPr>
    <w:r w:rsidRPr="00B01488">
      <w:rPr>
        <w:rFonts w:asciiTheme="minorHAnsi" w:hAnsiTheme="minorHAnsi" w:cstheme="minorHAnsi"/>
        <w:sz w:val="22"/>
        <w:szCs w:val="22"/>
      </w:rPr>
      <w:t>Praça Dr. Teixeira Brandão, n° 32, Centro, Quatis/RJ, CEP: 27.410-190</w:t>
    </w:r>
  </w:p>
  <w:p w:rsidR="007C5FEA" w:rsidRPr="00B01488" w:rsidRDefault="007C5FEA" w:rsidP="00221247">
    <w:pPr>
      <w:pStyle w:val="Rodap"/>
      <w:jc w:val="center"/>
      <w:rPr>
        <w:rFonts w:asciiTheme="minorHAnsi" w:hAnsiTheme="minorHAnsi" w:cstheme="minorHAnsi"/>
      </w:rPr>
    </w:pPr>
    <w:r w:rsidRPr="00B01488">
      <w:rPr>
        <w:rFonts w:asciiTheme="minorHAnsi" w:hAnsiTheme="minorHAnsi" w:cstheme="minorHAnsi"/>
        <w:sz w:val="22"/>
        <w:szCs w:val="22"/>
      </w:rPr>
      <w:t xml:space="preserve">Tel. (24) 3353-2806 – E-mail: </w:t>
    </w:r>
    <w:hyperlink r:id="rId1" w:history="1">
      <w:r w:rsidRPr="00B01488">
        <w:rPr>
          <w:rFonts w:asciiTheme="minorHAnsi" w:hAnsiTheme="minorHAnsi" w:cstheme="minorHAnsi"/>
          <w:sz w:val="22"/>
          <w:szCs w:val="22"/>
        </w:rPr>
        <w:t>compras@quatis.rj.leg.br</w:t>
      </w:r>
    </w:hyperlink>
    <w:bookmarkEnd w:id="4"/>
    <w:bookmarkEnd w:id="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FEA" w:rsidRDefault="007C5FEA" w:rsidP="00E8446F">
      <w:r>
        <w:separator/>
      </w:r>
    </w:p>
  </w:footnote>
  <w:footnote w:type="continuationSeparator" w:id="1">
    <w:p w:rsidR="007C5FEA" w:rsidRDefault="007C5FEA" w:rsidP="00E84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6" w:type="dxa"/>
      <w:tblInd w:w="-147" w:type="dxa"/>
      <w:tblLayout w:type="fixed"/>
      <w:tblLook w:val="0000"/>
    </w:tblPr>
    <w:tblGrid>
      <w:gridCol w:w="1843"/>
      <w:gridCol w:w="7343"/>
    </w:tblGrid>
    <w:tr w:rsidR="007C5FEA" w:rsidTr="00221247">
      <w:trPr>
        <w:trHeight w:val="1774"/>
      </w:trPr>
      <w:tc>
        <w:tcPr>
          <w:tcW w:w="1843" w:type="dxa"/>
        </w:tcPr>
        <w:p w:rsidR="007C5FEA" w:rsidRDefault="007C5FEA" w:rsidP="00E8446F">
          <w:pPr>
            <w:pStyle w:val="Cabealho"/>
            <w:ind w:right="360"/>
            <w:jc w:val="center"/>
          </w:pPr>
          <w:bookmarkStart w:id="3" w:name="_Hlk129938880"/>
          <w:r>
            <w:rPr>
              <w:noProof/>
            </w:rPr>
            <w:drawing>
              <wp:inline distT="0" distB="0" distL="0" distR="0">
                <wp:extent cx="1014716" cy="105262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260" t="5219" r="8163" b="6007"/>
                        <a:stretch/>
                      </pic:blipFill>
                      <pic:spPr bwMode="auto">
                        <a:xfrm>
                          <a:off x="0" y="0"/>
                          <a:ext cx="1019326" cy="1057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7343" w:type="dxa"/>
        </w:tcPr>
        <w:p w:rsidR="007C5FEA" w:rsidRDefault="007C5FEA" w:rsidP="00E8446F">
          <w:pPr>
            <w:pStyle w:val="Cabealho"/>
            <w:rPr>
              <w:sz w:val="28"/>
            </w:rPr>
          </w:pPr>
        </w:p>
        <w:p w:rsidR="007C5FEA" w:rsidRPr="001A36BE" w:rsidRDefault="007C5FEA" w:rsidP="00E8446F">
          <w:pPr>
            <w:pStyle w:val="Cabealho"/>
            <w:ind w:left="-247"/>
            <w:jc w:val="center"/>
            <w:rPr>
              <w:rFonts w:asciiTheme="minorHAnsi" w:hAnsiTheme="minorHAnsi" w:cstheme="minorHAnsi"/>
              <w:b/>
              <w:sz w:val="44"/>
              <w:szCs w:val="44"/>
            </w:rPr>
          </w:pPr>
          <w:r w:rsidRPr="001A36BE">
            <w:rPr>
              <w:rFonts w:asciiTheme="minorHAnsi" w:hAnsiTheme="minorHAnsi" w:cstheme="minorHAnsi"/>
              <w:b/>
              <w:sz w:val="44"/>
              <w:szCs w:val="44"/>
            </w:rPr>
            <w:t>CÂMARA MUNICIPAL DE QUATIS</w:t>
          </w:r>
        </w:p>
        <w:p w:rsidR="007C5FEA" w:rsidRDefault="007C5FEA" w:rsidP="00E8446F">
          <w:pPr>
            <w:pStyle w:val="Cabealho"/>
            <w:ind w:left="-247"/>
            <w:jc w:val="center"/>
            <w:rPr>
              <w:rFonts w:asciiTheme="minorHAnsi" w:hAnsiTheme="minorHAnsi" w:cstheme="minorHAnsi"/>
            </w:rPr>
          </w:pPr>
          <w:r>
            <w:rPr>
              <w:rFonts w:asciiTheme="minorHAnsi" w:hAnsiTheme="minorHAnsi" w:cstheme="minorHAnsi"/>
            </w:rPr>
            <w:t>Estado do Rio de Janeiro</w:t>
          </w:r>
        </w:p>
        <w:p w:rsidR="007C5FEA" w:rsidRDefault="007C5FEA" w:rsidP="00E8446F">
          <w:pPr>
            <w:pStyle w:val="Cabealho"/>
            <w:ind w:left="-247" w:right="295"/>
            <w:jc w:val="center"/>
            <w:rPr>
              <w:rFonts w:asciiTheme="minorHAnsi" w:hAnsiTheme="minorHAnsi" w:cstheme="minorHAnsi"/>
            </w:rPr>
          </w:pPr>
          <w:r>
            <w:rPr>
              <w:rFonts w:asciiTheme="minorHAnsi" w:hAnsiTheme="minorHAnsi" w:cstheme="minorHAnsi"/>
            </w:rPr>
            <w:t>Departamento de Licitação, Contratos e Compras</w:t>
          </w:r>
        </w:p>
        <w:p w:rsidR="007C5FEA" w:rsidRDefault="007C5FEA" w:rsidP="00E8446F">
          <w:pPr>
            <w:pStyle w:val="Cabealho"/>
            <w:ind w:left="-2406"/>
            <w:rPr>
              <w:sz w:val="28"/>
            </w:rPr>
          </w:pPr>
          <w:r>
            <w:rPr>
              <w:rFonts w:asciiTheme="minorHAnsi" w:hAnsiTheme="minorHAnsi" w:cstheme="minorHAnsi"/>
            </w:rPr>
            <w:t>Poder Legislativo</w:t>
          </w:r>
          <w:bookmarkEnd w:id="3"/>
        </w:p>
      </w:tc>
    </w:tr>
  </w:tbl>
  <w:p w:rsidR="007C5FEA" w:rsidRPr="006D476B" w:rsidRDefault="007C5FEA" w:rsidP="00E8446F">
    <w:pPr>
      <w:pStyle w:val="Cabealho"/>
      <w:tabs>
        <w:tab w:val="clear" w:pos="4252"/>
        <w:tab w:val="clear" w:pos="8504"/>
      </w:tabs>
      <w:spacing w:line="360" w:lineRule="auto"/>
      <w:rPr>
        <w:rFonts w:ascii="Arial" w:hAnsi="Arial" w:cs="Arial"/>
        <w:b/>
        <w:i/>
        <w:sz w:val="8"/>
        <w:szCs w:val="8"/>
      </w:rPr>
    </w:pPr>
    <w:r>
      <w:rPr>
        <w:rFonts w:asciiTheme="minorHAnsi" w:hAnsiTheme="minorHAnsi" w:cs="Calibri"/>
        <w:noProof/>
      </w:rPr>
      <w:drawing>
        <wp:anchor distT="0" distB="0" distL="114300" distR="114300" simplePos="0" relativeHeight="251661312" behindDoc="0" locked="0" layoutInCell="0" allowOverlap="1">
          <wp:simplePos x="0" y="0"/>
          <wp:positionH relativeFrom="margin">
            <wp:posOffset>-26670</wp:posOffset>
          </wp:positionH>
          <wp:positionV relativeFrom="margin">
            <wp:posOffset>524150</wp:posOffset>
          </wp:positionV>
          <wp:extent cx="5853430" cy="6511290"/>
          <wp:effectExtent l="0" t="0" r="0" b="0"/>
          <wp:wrapNone/>
          <wp:docPr id="6" name="Imagem 6" descr="brasaoc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679189" descr="brasaocmw"/>
                  <pic:cNvPicPr>
                    <a:picLocks noChangeAspect="1" noChangeArrowheads="1"/>
                  </pic:cNvPicPr>
                </pic:nvPicPr>
                <pic:blipFill rotWithShape="1">
                  <a:blip r:embed="rId1">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061" t="4493" r="7243" b="3713"/>
                  <a:stretch/>
                </pic:blipFill>
                <pic:spPr bwMode="auto">
                  <a:xfrm>
                    <a:off x="0" y="0"/>
                    <a:ext cx="5853430" cy="65112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71F5"/>
    <w:multiLevelType w:val="multilevel"/>
    <w:tmpl w:val="9FE838F4"/>
    <w:lvl w:ilvl="0">
      <w:start w:val="1"/>
      <w:numFmt w:val="decimal"/>
      <w:lvlText w:val="%1."/>
      <w:lvlJc w:val="left"/>
      <w:pPr>
        <w:ind w:left="720" w:hanging="360"/>
      </w:pPr>
      <w:rPr>
        <w:rFonts w:ascii="Arial" w:hAnsi="Arial" w:cs="Arial" w:hint="default"/>
        <w:b/>
        <w:sz w:val="24"/>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37056CA2"/>
    <w:multiLevelType w:val="multilevel"/>
    <w:tmpl w:val="6A8282D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C463AB"/>
    <w:multiLevelType w:val="hybridMultilevel"/>
    <w:tmpl w:val="AF9A22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A5D333C"/>
    <w:multiLevelType w:val="hybridMultilevel"/>
    <w:tmpl w:val="2EA26B1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8446F"/>
    <w:rsid w:val="000524E8"/>
    <w:rsid w:val="00221247"/>
    <w:rsid w:val="00320037"/>
    <w:rsid w:val="00456839"/>
    <w:rsid w:val="0059212F"/>
    <w:rsid w:val="005F2A31"/>
    <w:rsid w:val="00641D32"/>
    <w:rsid w:val="00676492"/>
    <w:rsid w:val="007C5FEA"/>
    <w:rsid w:val="00B01488"/>
    <w:rsid w:val="00B92DC4"/>
    <w:rsid w:val="00C354DB"/>
    <w:rsid w:val="00C86D34"/>
    <w:rsid w:val="00C91078"/>
    <w:rsid w:val="00D73B65"/>
    <w:rsid w:val="00E8446F"/>
    <w:rsid w:val="00FC2C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6F"/>
    <w:pPr>
      <w:spacing w:after="0" w:line="240" w:lineRule="auto"/>
    </w:pPr>
    <w:rPr>
      <w:rFonts w:ascii="Times New Roman" w:eastAsia="Times New Roman" w:hAnsi="Times New Roman" w:cs="Times New Roman"/>
      <w:kern w:val="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446F"/>
    <w:pPr>
      <w:tabs>
        <w:tab w:val="center" w:pos="4252"/>
        <w:tab w:val="right" w:pos="8504"/>
      </w:tabs>
    </w:pPr>
  </w:style>
  <w:style w:type="character" w:customStyle="1" w:styleId="CabealhoChar">
    <w:name w:val="Cabeçalho Char"/>
    <w:basedOn w:val="Fontepargpadro"/>
    <w:link w:val="Cabealho"/>
    <w:uiPriority w:val="99"/>
    <w:rsid w:val="00E8446F"/>
    <w:rPr>
      <w:rFonts w:ascii="Times New Roman" w:eastAsia="Times New Roman" w:hAnsi="Times New Roman" w:cs="Times New Roman"/>
      <w:kern w:val="0"/>
      <w:sz w:val="24"/>
      <w:szCs w:val="24"/>
      <w:lang w:eastAsia="pt-BR"/>
    </w:rPr>
  </w:style>
  <w:style w:type="paragraph" w:styleId="Rodap">
    <w:name w:val="footer"/>
    <w:basedOn w:val="Normal"/>
    <w:link w:val="RodapChar"/>
    <w:unhideWhenUsed/>
    <w:rsid w:val="00E8446F"/>
    <w:pPr>
      <w:tabs>
        <w:tab w:val="center" w:pos="4252"/>
        <w:tab w:val="right" w:pos="8504"/>
      </w:tabs>
    </w:pPr>
  </w:style>
  <w:style w:type="character" w:customStyle="1" w:styleId="RodapChar">
    <w:name w:val="Rodapé Char"/>
    <w:basedOn w:val="Fontepargpadro"/>
    <w:link w:val="Rodap"/>
    <w:rsid w:val="00E8446F"/>
    <w:rPr>
      <w:rFonts w:ascii="Times New Roman" w:eastAsia="Times New Roman" w:hAnsi="Times New Roman" w:cs="Times New Roman"/>
      <w:kern w:val="0"/>
      <w:sz w:val="24"/>
      <w:szCs w:val="24"/>
      <w:lang w:eastAsia="pt-BR"/>
    </w:rPr>
  </w:style>
  <w:style w:type="character" w:styleId="Hyperlink">
    <w:name w:val="Hyperlink"/>
    <w:basedOn w:val="Fontepargpadro"/>
    <w:uiPriority w:val="99"/>
    <w:unhideWhenUsed/>
    <w:rsid w:val="00E8446F"/>
    <w:rPr>
      <w:color w:val="0000FF"/>
      <w:u w:val="single"/>
    </w:rPr>
  </w:style>
  <w:style w:type="paragraph" w:styleId="PargrafodaLista">
    <w:name w:val="List Paragraph"/>
    <w:basedOn w:val="Normal"/>
    <w:uiPriority w:val="34"/>
    <w:qFormat/>
    <w:rsid w:val="00E8446F"/>
    <w:pPr>
      <w:widowControl w:val="0"/>
      <w:ind w:left="720"/>
      <w:contextualSpacing/>
    </w:pPr>
    <w:rPr>
      <w:sz w:val="20"/>
      <w:szCs w:val="20"/>
    </w:rPr>
  </w:style>
  <w:style w:type="table" w:styleId="Tabelacomgrade">
    <w:name w:val="Table Grid"/>
    <w:basedOn w:val="Tabelanormal"/>
    <w:uiPriority w:val="39"/>
    <w:rsid w:val="00E8446F"/>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E8446F"/>
    <w:pPr>
      <w:widowControl w:val="0"/>
      <w:autoSpaceDE w:val="0"/>
      <w:autoSpaceDN w:val="0"/>
    </w:pPr>
    <w:rPr>
      <w:rFonts w:ascii="Microsoft Sans Serif" w:eastAsia="Microsoft Sans Serif" w:hAnsi="Microsoft Sans Serif" w:cs="Microsoft Sans Serif"/>
      <w:sz w:val="22"/>
      <w:szCs w:val="22"/>
      <w:lang w:val="pt-PT" w:eastAsia="en-US"/>
    </w:rPr>
  </w:style>
  <w:style w:type="character" w:customStyle="1" w:styleId="CorpodetextoChar">
    <w:name w:val="Corpo de texto Char"/>
    <w:basedOn w:val="Fontepargpadro"/>
    <w:link w:val="Corpodetexto"/>
    <w:uiPriority w:val="1"/>
    <w:rsid w:val="00E8446F"/>
    <w:rPr>
      <w:rFonts w:ascii="Microsoft Sans Serif" w:eastAsia="Microsoft Sans Serif" w:hAnsi="Microsoft Sans Serif" w:cs="Microsoft Sans Serif"/>
      <w:kern w:val="0"/>
      <w:lang w:val="pt-PT"/>
    </w:rPr>
  </w:style>
  <w:style w:type="paragraph" w:styleId="Textodebalo">
    <w:name w:val="Balloon Text"/>
    <w:basedOn w:val="Normal"/>
    <w:link w:val="TextodebaloChar"/>
    <w:uiPriority w:val="99"/>
    <w:semiHidden/>
    <w:unhideWhenUsed/>
    <w:rsid w:val="00D73B65"/>
    <w:rPr>
      <w:rFonts w:ascii="Tahoma" w:hAnsi="Tahoma" w:cs="Tahoma"/>
      <w:sz w:val="16"/>
      <w:szCs w:val="16"/>
    </w:rPr>
  </w:style>
  <w:style w:type="character" w:customStyle="1" w:styleId="TextodebaloChar">
    <w:name w:val="Texto de balão Char"/>
    <w:basedOn w:val="Fontepargpadro"/>
    <w:link w:val="Textodebalo"/>
    <w:uiPriority w:val="99"/>
    <w:semiHidden/>
    <w:rsid w:val="00D73B65"/>
    <w:rPr>
      <w:rFonts w:ascii="Tahoma" w:eastAsia="Times New Roman" w:hAnsi="Tahoma" w:cs="Tahoma"/>
      <w:kern w:val="0"/>
      <w:sz w:val="16"/>
      <w:szCs w:val="16"/>
      <w:lang w:eastAsia="pt-BR"/>
    </w:rPr>
  </w:style>
  <w:style w:type="character" w:styleId="Refdecomentrio">
    <w:name w:val="annotation reference"/>
    <w:basedOn w:val="Fontepargpadro"/>
    <w:uiPriority w:val="99"/>
    <w:semiHidden/>
    <w:unhideWhenUsed/>
    <w:rsid w:val="00221247"/>
    <w:rPr>
      <w:sz w:val="16"/>
      <w:szCs w:val="16"/>
    </w:rPr>
  </w:style>
  <w:style w:type="paragraph" w:styleId="Textodecomentrio">
    <w:name w:val="annotation text"/>
    <w:basedOn w:val="Normal"/>
    <w:link w:val="TextodecomentrioChar"/>
    <w:uiPriority w:val="99"/>
    <w:semiHidden/>
    <w:unhideWhenUsed/>
    <w:rsid w:val="00221247"/>
    <w:rPr>
      <w:sz w:val="20"/>
      <w:szCs w:val="20"/>
    </w:rPr>
  </w:style>
  <w:style w:type="character" w:customStyle="1" w:styleId="TextodecomentrioChar">
    <w:name w:val="Texto de comentário Char"/>
    <w:basedOn w:val="Fontepargpadro"/>
    <w:link w:val="Textodecomentrio"/>
    <w:uiPriority w:val="99"/>
    <w:semiHidden/>
    <w:rsid w:val="00221247"/>
    <w:rPr>
      <w:rFonts w:ascii="Times New Roman" w:eastAsia="Times New Roman" w:hAnsi="Times New Roman" w:cs="Times New Roman"/>
      <w:kern w:val="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21247"/>
    <w:rPr>
      <w:b/>
      <w:bCs/>
    </w:rPr>
  </w:style>
  <w:style w:type="character" w:customStyle="1" w:styleId="AssuntodocomentrioChar">
    <w:name w:val="Assunto do comentário Char"/>
    <w:basedOn w:val="TextodecomentrioChar"/>
    <w:link w:val="Assuntodocomentrio"/>
    <w:uiPriority w:val="99"/>
    <w:semiHidden/>
    <w:rsid w:val="0022124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quatis.rj.leg.br" TargetMode="External"/><Relationship Id="rId3" Type="http://schemas.openxmlformats.org/officeDocument/2006/relationships/settings" Target="settings.xml"/><Relationship Id="rId7" Type="http://schemas.openxmlformats.org/officeDocument/2006/relationships/hyperlink" Target="mailto:licita&#231;&#227;o.contrato@quatis.rj.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pras@quatis.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1948</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 Freitas</dc:creator>
  <cp:keywords/>
  <dc:description/>
  <cp:lastModifiedBy>CMQ</cp:lastModifiedBy>
  <cp:revision>9</cp:revision>
  <cp:lastPrinted>2023-03-17T13:46:00Z</cp:lastPrinted>
  <dcterms:created xsi:type="dcterms:W3CDTF">2023-03-17T12:26:00Z</dcterms:created>
  <dcterms:modified xsi:type="dcterms:W3CDTF">2023-06-19T15:04:00Z</dcterms:modified>
</cp:coreProperties>
</file>