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DF" w:rsidRPr="008D5F7F" w:rsidRDefault="005B30DF" w:rsidP="00742F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before="120" w:line="360" w:lineRule="auto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8D5F7F">
        <w:rPr>
          <w:rFonts w:asciiTheme="minorHAnsi" w:hAnsiTheme="minorHAnsi" w:cstheme="minorHAnsi"/>
          <w:b/>
          <w:smallCaps/>
          <w:sz w:val="26"/>
          <w:szCs w:val="26"/>
        </w:rPr>
        <w:t xml:space="preserve">TERMO DE REFERÊNCIA </w:t>
      </w:r>
      <w:r w:rsidR="008D5F7F" w:rsidRPr="008D5F7F">
        <w:rPr>
          <w:rFonts w:asciiTheme="minorHAnsi" w:hAnsiTheme="minorHAnsi" w:cstheme="minorHAnsi"/>
          <w:b/>
          <w:smallCaps/>
          <w:sz w:val="26"/>
          <w:szCs w:val="26"/>
        </w:rPr>
        <w:t>03</w:t>
      </w:r>
      <w:r w:rsidR="00ED0D9D">
        <w:rPr>
          <w:rFonts w:asciiTheme="minorHAnsi" w:hAnsiTheme="minorHAnsi" w:cstheme="minorHAnsi"/>
          <w:b/>
          <w:smallCaps/>
          <w:sz w:val="26"/>
          <w:szCs w:val="26"/>
        </w:rPr>
        <w:t>3</w:t>
      </w:r>
      <w:r w:rsidRPr="008D5F7F">
        <w:rPr>
          <w:rFonts w:asciiTheme="minorHAnsi" w:hAnsiTheme="minorHAnsi" w:cstheme="minorHAnsi"/>
          <w:b/>
          <w:smallCaps/>
          <w:sz w:val="26"/>
          <w:szCs w:val="26"/>
        </w:rPr>
        <w:t>/2023</w:t>
      </w:r>
      <w:r w:rsidR="007345F8">
        <w:rPr>
          <w:rFonts w:asciiTheme="minorHAnsi" w:hAnsiTheme="minorHAnsi" w:cstheme="minorHAnsi"/>
          <w:b/>
          <w:smallCaps/>
          <w:sz w:val="26"/>
          <w:szCs w:val="26"/>
        </w:rPr>
        <w:t xml:space="preserve"> - RETIFICADO</w:t>
      </w:r>
    </w:p>
    <w:p w:rsidR="005B30DF" w:rsidRPr="004E7B61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4E7B61">
        <w:rPr>
          <w:rFonts w:asciiTheme="minorHAnsi" w:eastAsia="Calibri" w:hAnsiTheme="minorHAnsi" w:cstheme="minorHAnsi"/>
          <w:b/>
          <w:bCs/>
          <w:color w:val="000000"/>
        </w:rPr>
        <w:t>DO OBJETO:</w:t>
      </w:r>
    </w:p>
    <w:p w:rsidR="005B30DF" w:rsidRPr="004E7B61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b/>
        </w:rPr>
      </w:pPr>
      <w:r w:rsidRPr="004E7B61">
        <w:rPr>
          <w:rFonts w:asciiTheme="minorHAnsi" w:hAnsiTheme="minorHAnsi" w:cstheme="minorHAnsi"/>
        </w:rPr>
        <w:t xml:space="preserve">O presente Termo de Referência tem por finalidade dar instrução quanto ao processo de </w:t>
      </w:r>
      <w:r w:rsidRPr="004E7B61">
        <w:rPr>
          <w:rFonts w:asciiTheme="minorHAnsi" w:hAnsiTheme="minorHAnsi" w:cstheme="minorHAnsi"/>
          <w:b/>
        </w:rPr>
        <w:t xml:space="preserve">CONTRATAÇÃO DE EMPRESA ESPECIALIZADA PARA CONFECÇÃO </w:t>
      </w:r>
      <w:r w:rsidR="002C63F6" w:rsidRPr="004E7B61">
        <w:rPr>
          <w:rFonts w:asciiTheme="minorHAnsi" w:hAnsiTheme="minorHAnsi" w:cstheme="minorHAnsi"/>
          <w:b/>
        </w:rPr>
        <w:t xml:space="preserve">DE </w:t>
      </w:r>
      <w:r w:rsidRPr="004E7B61">
        <w:rPr>
          <w:rFonts w:asciiTheme="minorHAnsi" w:hAnsiTheme="minorHAnsi" w:cstheme="minorHAnsi"/>
          <w:b/>
        </w:rPr>
        <w:t>QUADROS</w:t>
      </w:r>
      <w:r w:rsidR="002C63F6" w:rsidRPr="004E7B61">
        <w:rPr>
          <w:rFonts w:asciiTheme="minorHAnsi" w:hAnsiTheme="minorHAnsi" w:cstheme="minorHAnsi"/>
          <w:b/>
        </w:rPr>
        <w:t xml:space="preserve"> E</w:t>
      </w:r>
      <w:r w:rsidRPr="004E7B61">
        <w:rPr>
          <w:rFonts w:asciiTheme="minorHAnsi" w:hAnsiTheme="minorHAnsi" w:cstheme="minorHAnsi"/>
          <w:b/>
        </w:rPr>
        <w:t xml:space="preserve"> MEDALHAS PARA ATENDER AS DEMANDAS DOS VEREADORES AO DECORRER DO ANO DE 2023, </w:t>
      </w:r>
      <w:r w:rsidR="004E7B61" w:rsidRPr="004E7B61">
        <w:rPr>
          <w:rFonts w:asciiTheme="minorHAnsi" w:hAnsiTheme="minorHAnsi" w:cstheme="minorHAnsi"/>
        </w:rPr>
        <w:t>em atendimento</w:t>
      </w:r>
      <w:r w:rsidRPr="004E7B61">
        <w:rPr>
          <w:rFonts w:asciiTheme="minorHAnsi" w:hAnsiTheme="minorHAnsi" w:cstheme="minorHAnsi"/>
        </w:rPr>
        <w:t xml:space="preserve"> a Câmara Municipal de Quatis/RJ, conforme detalhamento descrito neste documento.</w:t>
      </w:r>
    </w:p>
    <w:p w:rsidR="005B30DF" w:rsidRPr="002C63F6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DA JUSTIFICATIVA:</w:t>
      </w:r>
    </w:p>
    <w:p w:rsidR="005B30DF" w:rsidRPr="00EA60C0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EA60C0">
        <w:rPr>
          <w:rFonts w:asciiTheme="minorHAnsi" w:hAnsiTheme="minorHAnsi" w:cstheme="minorHAnsi"/>
        </w:rPr>
        <w:t xml:space="preserve">Tal contratação </w:t>
      </w:r>
      <w:r w:rsidR="006C4435" w:rsidRPr="00EA60C0">
        <w:rPr>
          <w:rFonts w:asciiTheme="minorHAnsi" w:hAnsiTheme="minorHAnsi" w:cstheme="minorHAnsi"/>
        </w:rPr>
        <w:t>tem como fundamento</w:t>
      </w:r>
      <w:r w:rsidRPr="00EA60C0">
        <w:rPr>
          <w:rFonts w:asciiTheme="minorHAnsi" w:hAnsiTheme="minorHAnsi" w:cstheme="minorHAnsi"/>
        </w:rPr>
        <w:t xml:space="preserve"> à necessidade </w:t>
      </w:r>
      <w:r w:rsidR="004E7B61" w:rsidRPr="00EA60C0">
        <w:rPr>
          <w:rFonts w:asciiTheme="minorHAnsi" w:hAnsiTheme="minorHAnsi" w:cstheme="minorHAnsi"/>
        </w:rPr>
        <w:t xml:space="preserve">de </w:t>
      </w:r>
      <w:r w:rsidRPr="00EA60C0">
        <w:rPr>
          <w:rFonts w:asciiTheme="minorHAnsi" w:hAnsiTheme="minorHAnsi" w:cstheme="minorHAnsi"/>
        </w:rPr>
        <w:t>entrega de honrarias e Títulos de Cidadão Quatiense e medalhas de honra ao mérito em virtude do evento que é realizado anualmente pela Câmara Municipal de Quatis, e faz parte do calendário anual de comemorações. Convém ressaltar que atualmente a Câmara Municipal de Quatis, não possui quadro técnico para execução deste serviço.</w:t>
      </w:r>
    </w:p>
    <w:p w:rsidR="005B30DF" w:rsidRPr="00EA60C0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EA60C0">
        <w:rPr>
          <w:rFonts w:asciiTheme="minorHAnsi" w:hAnsiTheme="minorHAnsi" w:cstheme="minorHAnsi"/>
        </w:rPr>
        <w:t xml:space="preserve">Desta feita, recomenda-se por institucionalizar a aquisição destes itens, por meio de processo licitatório para a contratação de fornecedor, considerando o aspecto cultural brasileiro, a relação custo/benefício e a manutenção e fortalecimento de vínculos. </w:t>
      </w:r>
    </w:p>
    <w:p w:rsidR="005B30DF" w:rsidRPr="002C63F6" w:rsidRDefault="005B30DF" w:rsidP="00976AD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 VALOR:</w:t>
      </w:r>
    </w:p>
    <w:p w:rsidR="005B30DF" w:rsidRPr="002C63F6" w:rsidRDefault="005B30DF" w:rsidP="005B30DF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2C63F6">
        <w:rPr>
          <w:rFonts w:asciiTheme="minorHAnsi" w:hAnsiTheme="minorHAnsi" w:cstheme="minorHAnsi"/>
        </w:rPr>
        <w:t>Trata-se de um resultado de pesquisa de preços conforme Coleta de Preço e quadro comparativo, chegando assim aos valores abaixo: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1024"/>
        <w:gridCol w:w="833"/>
        <w:gridCol w:w="6594"/>
      </w:tblGrid>
      <w:tr w:rsidR="005B30DF" w:rsidRPr="00510BFD" w:rsidTr="006446D3">
        <w:trPr>
          <w:trHeight w:val="404"/>
          <w:jc w:val="center"/>
        </w:trPr>
        <w:tc>
          <w:tcPr>
            <w:tcW w:w="758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:rsidR="005B30DF" w:rsidRPr="00510BFD" w:rsidRDefault="005B30DF" w:rsidP="00976ADC">
            <w:pPr>
              <w:pStyle w:val="PargrafodaLista"/>
              <w:spacing w:before="120" w:after="12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B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594" w:type="dxa"/>
            <w:shd w:val="clear" w:color="auto" w:fill="BFBFBF" w:themeFill="background1" w:themeFillShade="BF"/>
          </w:tcPr>
          <w:p w:rsidR="005B30DF" w:rsidRPr="00510BFD" w:rsidRDefault="005B30DF" w:rsidP="00976AD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510BFD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Especificação</w:t>
            </w:r>
          </w:p>
        </w:tc>
      </w:tr>
      <w:tr w:rsidR="005B30DF" w:rsidRPr="00510BFD" w:rsidTr="007B5D59">
        <w:trPr>
          <w:trHeight w:val="737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24" w:type="dxa"/>
            <w:vAlign w:val="center"/>
          </w:tcPr>
          <w:p w:rsidR="005B30DF" w:rsidRPr="00510BFD" w:rsidRDefault="007345F8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  <w:smallCaps/>
              </w:rPr>
            </w:pPr>
            <w:r w:rsidRPr="00510BFD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 xml:space="preserve">QUADRO EM </w:t>
            </w:r>
            <w:r w:rsidR="00280B37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 xml:space="preserve">CHAPA DE AÇO ESCOVADO EM PRATA </w:t>
            </w:r>
            <w:r w:rsidRPr="00510BFD">
              <w:rPr>
                <w:rFonts w:asciiTheme="minorHAnsi" w:eastAsia="Calibri" w:hAnsiTheme="minorHAnsi" w:cstheme="minorHAnsi"/>
                <w:b/>
                <w:smallCaps/>
                <w:sz w:val="22"/>
                <w:szCs w:val="22"/>
              </w:rPr>
              <w:t>- DIM. 26 X 18 CM</w:t>
            </w:r>
          </w:p>
          <w:p w:rsidR="005B30DF" w:rsidRPr="00510BFD" w:rsidRDefault="005B30DF" w:rsidP="00280B3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QUADRO DE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TÍTULOS DE CIDADANIA QUATIENSE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CONFECCIONADO EM </w:t>
            </w:r>
            <w:r w:rsidR="00280B37">
              <w:rPr>
                <w:rFonts w:asciiTheme="minorHAnsi" w:eastAsia="Calibri" w:hAnsiTheme="minorHAnsi" w:cstheme="minorHAnsi"/>
                <w:sz w:val="22"/>
                <w:szCs w:val="22"/>
              </w:rPr>
              <w:t>CHAPA DE AÇO ESCOVADO EM PRATA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COM IMAGEM LITOGRÁFICA, SOBRE </w:t>
            </w:r>
            <w:r w:rsidR="00280B37">
              <w:rPr>
                <w:rFonts w:asciiTheme="minorHAnsi" w:eastAsia="Calibri" w:hAnsiTheme="minorHAnsi" w:cstheme="minorHAnsi"/>
                <w:sz w:val="22"/>
                <w:szCs w:val="22"/>
              </w:rPr>
              <w:t>A CHAPA DE AÇO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TAMANHO FINAL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26X 18 CM,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ENTREGUE EM ESTOJO DE VELUDO PERSONALIZADO. OBS: 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COM REFERÊNCIAS AO LAYOUT APRESENTADO EM ANEXO AO PEDIDO DE COMPRA.</w:t>
            </w:r>
          </w:p>
        </w:tc>
      </w:tr>
      <w:tr w:rsidR="005B30DF" w:rsidRPr="00510BFD" w:rsidTr="007B5D59">
        <w:trPr>
          <w:trHeight w:val="1942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02</w:t>
            </w:r>
          </w:p>
        </w:tc>
        <w:tc>
          <w:tcPr>
            <w:tcW w:w="1024" w:type="dxa"/>
            <w:vAlign w:val="center"/>
          </w:tcPr>
          <w:p w:rsidR="005B30DF" w:rsidRPr="00510BFD" w:rsidRDefault="00392CEA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DIPLOMA EM CHAPA DE AÇO ESCOVADO NA COR PRATA GRAVADA FRONTAL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20CM X 28CM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COM BRASÃO DO MUNICÍPIO COLORIDO, EM HOMENAGEM AO </w:t>
            </w:r>
            <w:r w:rsidRPr="00510B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SERVIDOR PUBLICO</w:t>
            </w:r>
            <w:r w:rsidR="00280B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MUNICIPAL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EM MOLDURA DE ALUMÍNIO DOURADA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30 X 40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 VIDRO INCOLOR E COM ACABAMENTO EM CAMURÇA PRETA. OBS: COM REFERÊNCIAS AO LAYOUT APRESENTADO EM ANEXO AO PEDIDO DE COMPRA.</w:t>
            </w:r>
          </w:p>
        </w:tc>
      </w:tr>
      <w:tr w:rsidR="005B30DF" w:rsidRPr="00510BFD" w:rsidTr="007B5D59">
        <w:trPr>
          <w:trHeight w:val="2107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24" w:type="dxa"/>
            <w:vAlign w:val="center"/>
          </w:tcPr>
          <w:p w:rsidR="005B30DF" w:rsidRPr="00510BFD" w:rsidRDefault="00392CEA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DIPLOMA EM CHAPA DE AÇO ESCOVADO NA COR PRATA GRAVADA FRONTAL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20CM X 28CM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COM BRASÃO DO MUNICÍPIO COLORIDO, EM HOMENAGEM AO </w:t>
            </w:r>
            <w:r w:rsidRPr="00510B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SERVIDO PUBLICO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ESTADUAL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EM MOLDURA DE ALUMÍNIO DOURADA </w:t>
            </w:r>
            <w:r w:rsidRPr="00510BFD">
              <w:rPr>
                <w:rFonts w:asciiTheme="minorHAnsi" w:hAnsiTheme="minorHAnsi" w:cstheme="minorHAnsi"/>
                <w:b/>
                <w:sz w:val="22"/>
                <w:szCs w:val="22"/>
              </w:rPr>
              <w:t>30 X 40</w:t>
            </w: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 xml:space="preserve"> E VIDRO INCOLOR E COM ACABAMENTO EM CAMURÇA PRETA. OBS: COM REFERÊNCIAS AO LAYOUT APRESENTADO EM ANEXO AO PEDIDO DE COMPRA.</w:t>
            </w:r>
          </w:p>
        </w:tc>
      </w:tr>
      <w:tr w:rsidR="005B30DF" w:rsidRPr="00510BFD" w:rsidTr="006446D3">
        <w:trPr>
          <w:trHeight w:val="1730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24" w:type="dxa"/>
            <w:vAlign w:val="center"/>
          </w:tcPr>
          <w:p w:rsidR="005B30DF" w:rsidRPr="00510BFD" w:rsidRDefault="00392CEA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</w:rPr>
            </w:pP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CONFECÇÃO DE MEDALHAS COM 7,5 CM DE DIÂMETRO</w:t>
            </w:r>
          </w:p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MEDALHAS EM METAL COM BANHO DOURADO COM BRASÃO DA CIDADE, COM DIAMETRO DE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7,5 CM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>, ENTREGUE EM ESTOJO DE VELUDO COM VISOR EM ACRÍLICO PERSONALIZADO.</w:t>
            </w:r>
          </w:p>
        </w:tc>
      </w:tr>
      <w:tr w:rsidR="005B30DF" w:rsidRPr="002C63F6" w:rsidTr="006446D3">
        <w:trPr>
          <w:trHeight w:val="2004"/>
          <w:jc w:val="center"/>
        </w:trPr>
        <w:tc>
          <w:tcPr>
            <w:tcW w:w="758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24" w:type="dxa"/>
            <w:vAlign w:val="center"/>
          </w:tcPr>
          <w:p w:rsidR="005B30DF" w:rsidRPr="00510BFD" w:rsidRDefault="005B30DF" w:rsidP="00392CEA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92C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33" w:type="dxa"/>
            <w:vAlign w:val="center"/>
          </w:tcPr>
          <w:p w:rsidR="005B30DF" w:rsidRPr="00510BFD" w:rsidRDefault="005B30DF" w:rsidP="005B30DF">
            <w:pPr>
              <w:pStyle w:val="PargrafodaLista"/>
              <w:spacing w:before="120" w:after="12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BFD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6594" w:type="dxa"/>
          </w:tcPr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eastAsia="Calibri" w:hAnsiTheme="minorHAnsi" w:cstheme="minorHAnsi"/>
                <w:b/>
              </w:rPr>
            </w:pP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CONFECÇÃO DE MEDALHA COMENDA MÉRITO FAUSTINO PINHEIRO</w:t>
            </w:r>
          </w:p>
          <w:p w:rsidR="005B30DF" w:rsidRPr="00510BFD" w:rsidRDefault="005B30DF" w:rsidP="005B30D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CONFECÇÃO DE MEDALHA COMENDA MÉRITO FAUSTINO PINHEIRO, NO FORMATO DE CRUZ DE MALTA, EM METAL DOURADO, COM </w:t>
            </w:r>
            <w:r w:rsidRPr="00510B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 CM</w:t>
            </w:r>
            <w:r w:rsidRPr="00510BF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DIAMETRO, ENTREGUE EM ESTOJO DE VELUDO COM VISOR ACRÍLICO PERSONALIZADO.</w:t>
            </w:r>
          </w:p>
        </w:tc>
      </w:tr>
    </w:tbl>
    <w:p w:rsidR="005B30DF" w:rsidRPr="002C63F6" w:rsidRDefault="005B30DF" w:rsidP="000E0CB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DOS DEVERES DA CONTRATANTE:</w:t>
      </w: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PargrafodaLista"/>
        <w:widowControl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t xml:space="preserve">Proceder na abertura do Processo de Pagamento, após a execução dos serviços com a apresentação da Nota Fiscal acompanhada das Certidões de Recolhimento do FGTS, INSS, CND, Trabalhista, dentro do prazo de validade. </w:t>
      </w: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lastRenderedPageBreak/>
        <w:t xml:space="preserve">Designar o Responsável pelo Departamento de Patrimônio e Almoxarifado para acompanhar e fiscalizar </w:t>
      </w:r>
      <w:r w:rsidR="007B5D59">
        <w:rPr>
          <w:rFonts w:asciiTheme="minorHAnsi" w:hAnsiTheme="minorHAnsi" w:cstheme="minorHAnsi"/>
        </w:rPr>
        <w:t>o</w:t>
      </w:r>
      <w:r w:rsidR="00392CEA">
        <w:rPr>
          <w:rFonts w:asciiTheme="minorHAnsi" w:hAnsiTheme="minorHAnsi" w:cstheme="minorHAnsi"/>
        </w:rPr>
        <w:t xml:space="preserve"> </w:t>
      </w:r>
      <w:r w:rsidR="007B5D59">
        <w:rPr>
          <w:rFonts w:asciiTheme="minorHAnsi" w:hAnsiTheme="minorHAnsi" w:cstheme="minorHAnsi"/>
        </w:rPr>
        <w:t>fornecimento</w:t>
      </w:r>
      <w:r w:rsidRPr="007B5D59">
        <w:rPr>
          <w:rFonts w:asciiTheme="minorHAnsi" w:hAnsiTheme="minorHAnsi" w:cstheme="minorHAnsi"/>
        </w:rPr>
        <w:t xml:space="preserve"> do material.</w:t>
      </w:r>
    </w:p>
    <w:p w:rsidR="005B30DF" w:rsidRPr="007B5D59" w:rsidRDefault="005B30DF" w:rsidP="005B30DF">
      <w:pPr>
        <w:numPr>
          <w:ilvl w:val="1"/>
          <w:numId w:val="3"/>
        </w:numPr>
        <w:spacing w:before="120" w:after="120" w:line="360" w:lineRule="auto"/>
        <w:ind w:hanging="436"/>
        <w:jc w:val="both"/>
        <w:rPr>
          <w:rFonts w:asciiTheme="minorHAnsi" w:hAnsiTheme="minorHAnsi" w:cstheme="minorHAnsi"/>
        </w:rPr>
      </w:pPr>
      <w:r w:rsidRPr="007B5D59">
        <w:rPr>
          <w:rFonts w:asciiTheme="minorHAnsi" w:hAnsiTheme="minorHAnsi" w:cstheme="minorHAnsi"/>
        </w:rPr>
        <w:t>Notificar o Contratado, por intermédio do servidor descrito no item anterior, no caso de algum defeito apresentado em decorrência dos itens licitados.</w:t>
      </w:r>
    </w:p>
    <w:p w:rsidR="005B30DF" w:rsidRPr="002C63F6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2C63F6">
        <w:rPr>
          <w:rFonts w:asciiTheme="minorHAnsi" w:eastAsia="Calibri" w:hAnsiTheme="minorHAnsi" w:cstheme="minorHAnsi"/>
          <w:b/>
          <w:bCs/>
          <w:color w:val="000000"/>
        </w:rPr>
        <w:t>DOS DEVERES DA CONTRATADA:</w:t>
      </w:r>
    </w:p>
    <w:p w:rsidR="005B30DF" w:rsidRPr="002C63F6" w:rsidRDefault="005B30DF" w:rsidP="005B30DF">
      <w:pPr>
        <w:pStyle w:val="PargrafodaLista"/>
        <w:widowControl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  <w:highlight w:val="yellow"/>
        </w:rPr>
      </w:pP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Praticar os preços dos serviços constantes no quadro comparativo que lhe proporcionou a contratação (menor preço), e constante das informações da Nota de Empenho. </w:t>
      </w: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Assegurar </w:t>
      </w:r>
      <w:r w:rsidR="000B0C5E" w:rsidRPr="000B0C5E">
        <w:rPr>
          <w:rFonts w:asciiTheme="minorHAnsi" w:hAnsiTheme="minorHAnsi" w:cstheme="minorHAnsi"/>
        </w:rPr>
        <w:t xml:space="preserve">ao Contratante </w:t>
      </w:r>
      <w:r w:rsidRPr="000B0C5E">
        <w:rPr>
          <w:rFonts w:asciiTheme="minorHAnsi" w:hAnsiTheme="minorHAnsi" w:cstheme="minorHAnsi"/>
        </w:rPr>
        <w:t>a boa execução dos serviços bem como a qualidade dos materiais a serem adquiridos.</w:t>
      </w:r>
    </w:p>
    <w:p w:rsidR="005B30DF" w:rsidRPr="000B0C5E" w:rsidRDefault="005B30DF" w:rsidP="005B30DF">
      <w:pPr>
        <w:numPr>
          <w:ilvl w:val="1"/>
          <w:numId w:val="3"/>
        </w:numPr>
        <w:spacing w:before="120"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>Emitir, nota fiscal em acordo com informações na Autorização de Fornecimento.</w:t>
      </w:r>
    </w:p>
    <w:p w:rsidR="005B30DF" w:rsidRPr="000B0C5E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0B0C5E">
        <w:rPr>
          <w:rFonts w:asciiTheme="minorHAnsi" w:eastAsia="Calibri" w:hAnsiTheme="minorHAnsi" w:cstheme="minorHAnsi"/>
          <w:b/>
          <w:bCs/>
          <w:color w:val="000000"/>
        </w:rPr>
        <w:t>DA ENTREGA / EXECUÇÃO DE SERVIÇOS: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>Somente serão aceitos materiais novos;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Os materiais deverão seguir as especificações mínimas descritas no </w:t>
      </w:r>
      <w:r w:rsidRPr="000B0C5E">
        <w:rPr>
          <w:rFonts w:asciiTheme="minorHAnsi" w:hAnsiTheme="minorHAnsi" w:cstheme="minorHAnsi"/>
          <w:b/>
        </w:rPr>
        <w:t>detalhamento do objeto</w:t>
      </w:r>
      <w:r w:rsidRPr="000B0C5E">
        <w:rPr>
          <w:rFonts w:asciiTheme="minorHAnsi" w:hAnsiTheme="minorHAnsi" w:cstheme="minorHAnsi"/>
        </w:rPr>
        <w:t>;</w:t>
      </w:r>
    </w:p>
    <w:p w:rsidR="005B30DF" w:rsidRPr="000B0C5E" w:rsidRDefault="005B30DF" w:rsidP="005B30DF">
      <w:pPr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</w:rPr>
      </w:pPr>
      <w:r w:rsidRPr="000B0C5E">
        <w:rPr>
          <w:rFonts w:asciiTheme="minorHAnsi" w:hAnsiTheme="minorHAnsi" w:cstheme="minorHAnsi"/>
        </w:rPr>
        <w:t xml:space="preserve">O Serviço a ser contratado será realizado em datas distintas no decorrer do ano, assim como a sua entrega deverá ser realizada mediante comunicado formal da administração estipulando a data do recebimento do objeto de acordo com a necessidade do órgão, sendo um estimativo. Podendo ser prorrogado por igual período mediante a justificativa </w:t>
      </w:r>
      <w:r w:rsidR="000B0C5E" w:rsidRPr="000B0C5E">
        <w:rPr>
          <w:rFonts w:asciiTheme="minorHAnsi" w:hAnsiTheme="minorHAnsi" w:cstheme="minorHAnsi"/>
        </w:rPr>
        <w:t>a ser</w:t>
      </w:r>
      <w:r w:rsidRPr="000B0C5E">
        <w:rPr>
          <w:rFonts w:asciiTheme="minorHAnsi" w:hAnsiTheme="minorHAnsi" w:cstheme="minorHAnsi"/>
        </w:rPr>
        <w:t xml:space="preserve"> aprovada pela administração, a contar da data da assinatura do Termo Contratual, não podendo haver reajustes por conta de oscilações da balança comercial ou por demais fatores econômicos de qualquer natureza.</w:t>
      </w:r>
    </w:p>
    <w:p w:rsidR="005B30DF" w:rsidRPr="000B0C5E" w:rsidRDefault="005B30DF" w:rsidP="00976AD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 w:rsidRPr="000B0C5E">
        <w:rPr>
          <w:rFonts w:asciiTheme="minorHAnsi" w:eastAsia="Calibri" w:hAnsiTheme="minorHAnsi" w:cstheme="minorHAnsi"/>
          <w:b/>
          <w:bCs/>
          <w:color w:val="000000"/>
        </w:rPr>
        <w:t>DA GARANTIA E VALIDADE:</w:t>
      </w:r>
    </w:p>
    <w:p w:rsid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0B0C5E">
        <w:rPr>
          <w:rFonts w:asciiTheme="minorHAnsi" w:hAnsiTheme="minorHAnsi" w:cstheme="minorHAnsi"/>
          <w:sz w:val="24"/>
          <w:szCs w:val="24"/>
        </w:rPr>
        <w:t xml:space="preserve">O prazo de garantia dos materiais será de no mínimo </w:t>
      </w:r>
      <w:r w:rsidRPr="000B0C5E">
        <w:rPr>
          <w:rFonts w:asciiTheme="minorHAnsi" w:hAnsiTheme="minorHAnsi" w:cstheme="minorHAnsi"/>
          <w:b/>
          <w:bCs/>
          <w:sz w:val="24"/>
          <w:szCs w:val="24"/>
        </w:rPr>
        <w:t>12 (doze) meses</w:t>
      </w:r>
      <w:r w:rsidRPr="000B0C5E">
        <w:rPr>
          <w:rFonts w:asciiTheme="minorHAnsi" w:hAnsiTheme="minorHAnsi" w:cstheme="minorHAnsi"/>
          <w:sz w:val="24"/>
          <w:szCs w:val="24"/>
        </w:rPr>
        <w:t>, prevalecendo à garantia oferecida pelo fabricante do mesmo, se por prazo superior. Esta garantia deverá ter início a partir da entrega dos materiais.</w:t>
      </w:r>
    </w:p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lastRenderedPageBreak/>
        <w:t>Quando o material possuir prazo de validade, o mesmo deverá ser de no mínimo 12 (doze) meses a partir da data de entrega. Caso o prazo de validade estabelecido pelo fabricante do produto seja superior ao mínimo exigido, o produto deverá ter o prazo de validade de 12 (doze) meses, acrescido de 50% (cinquenta por cento) do prazo residual estabelecido pelo fabricante.</w:t>
      </w:r>
    </w:p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>Fornecer garantia dos materiais através de documento próprio, ou anotação (impressa ou carimbada) na 2° via da nota fiscal.</w:t>
      </w:r>
    </w:p>
    <w:p w:rsidR="005B30DF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>Substituir os materiais, todo ou em parte, no prazo máximo de 05 (cinco) dias, contados da entrega da NF caso os materiais venham a ter algum tipo de divergência quanto às características solicitadas no presente termo de referência.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247536" w:rsidTr="003D349E">
        <w:tc>
          <w:tcPr>
            <w:tcW w:w="91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B30DF" w:rsidRPr="00247536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</w:rPr>
            </w:pPr>
            <w:r w:rsidRPr="00247536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FORMA DE CONTRATAÇÃO:</w:t>
            </w:r>
          </w:p>
        </w:tc>
      </w:tr>
    </w:tbl>
    <w:p w:rsidR="00247536" w:rsidRPr="00247536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 xml:space="preserve">Todas as despesas relacionadas à prestação de serviços, assim como todos os equipamentos necessários para a execução dos serviços se darão por conta da </w:t>
      </w:r>
      <w:r w:rsidRPr="00247536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247536">
        <w:rPr>
          <w:rFonts w:asciiTheme="minorHAnsi" w:hAnsiTheme="minorHAnsi" w:cstheme="minorHAnsi"/>
          <w:sz w:val="24"/>
          <w:szCs w:val="24"/>
        </w:rPr>
        <w:t>.</w:t>
      </w:r>
    </w:p>
    <w:p w:rsidR="005B30DF" w:rsidRPr="00B70D38" w:rsidRDefault="005B30DF" w:rsidP="00247536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247536">
        <w:rPr>
          <w:rFonts w:asciiTheme="minorHAnsi" w:hAnsiTheme="minorHAnsi" w:cstheme="minorHAnsi"/>
          <w:sz w:val="24"/>
          <w:szCs w:val="24"/>
        </w:rPr>
        <w:t xml:space="preserve">O fruto do serviço </w:t>
      </w:r>
      <w:r w:rsidRPr="00B70D38">
        <w:rPr>
          <w:rFonts w:asciiTheme="minorHAnsi" w:hAnsiTheme="minorHAnsi" w:cstheme="minorHAnsi"/>
          <w:sz w:val="24"/>
          <w:szCs w:val="24"/>
        </w:rPr>
        <w:t>deverá ser entregue na Câmara Municipal de Quatis, situada na Praça Dr. Teixeira Brandão, Nº 32, Centro, Quatis/RJ.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B70D38" w:rsidTr="003D349E">
        <w:tc>
          <w:tcPr>
            <w:tcW w:w="9180" w:type="dxa"/>
            <w:shd w:val="clear" w:color="auto" w:fill="BFBFBF"/>
            <w:vAlign w:val="center"/>
          </w:tcPr>
          <w:p w:rsidR="005B30DF" w:rsidRPr="00B70D38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B70D3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PAGAMENTO:</w:t>
            </w:r>
          </w:p>
        </w:tc>
      </w:tr>
    </w:tbl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Pelo fornecimento dos serviços solicitados e realizados, pagará à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o valor constante em sua proposta comercial, sem qualquer ônus ou acréscimo;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É concedido um prazo de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03 (três) dias úteis</w:t>
      </w:r>
      <w:r w:rsidRPr="00B70D38">
        <w:rPr>
          <w:rFonts w:asciiTheme="minorHAnsi" w:hAnsiTheme="minorHAnsi" w:cstheme="minorHAnsi"/>
          <w:sz w:val="24"/>
          <w:szCs w:val="24"/>
        </w:rPr>
        <w:t xml:space="preserve">, contados da data da protocolização da Nota Fiscal/Fatura perante Câmara Municipal de Quatis, para </w:t>
      </w:r>
      <w:r w:rsidRPr="00B70D38">
        <w:rPr>
          <w:rFonts w:asciiTheme="minorHAnsi" w:hAnsiTheme="minorHAnsi" w:cstheme="minorHAnsi"/>
          <w:b/>
          <w:sz w:val="24"/>
          <w:szCs w:val="24"/>
        </w:rPr>
        <w:t>conferência</w:t>
      </w:r>
      <w:r w:rsidRPr="00B70D38">
        <w:rPr>
          <w:rFonts w:asciiTheme="minorHAnsi" w:hAnsiTheme="minorHAnsi" w:cstheme="minorHAnsi"/>
          <w:sz w:val="24"/>
          <w:szCs w:val="24"/>
        </w:rPr>
        <w:t xml:space="preserve"> e </w:t>
      </w:r>
      <w:r w:rsidRPr="00B70D38">
        <w:rPr>
          <w:rFonts w:asciiTheme="minorHAnsi" w:hAnsiTheme="minorHAnsi" w:cstheme="minorHAnsi"/>
          <w:b/>
          <w:sz w:val="24"/>
          <w:szCs w:val="24"/>
        </w:rPr>
        <w:t>aprovação</w:t>
      </w:r>
      <w:r w:rsidRPr="00B70D38">
        <w:rPr>
          <w:rFonts w:asciiTheme="minorHAnsi" w:hAnsiTheme="minorHAnsi" w:cstheme="minorHAnsi"/>
          <w:sz w:val="24"/>
          <w:szCs w:val="24"/>
        </w:rPr>
        <w:t xml:space="preserve"> do recebimento definitivo do objeto deste Termo;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Após o prazo de conferência e aprovação do recebimento definitivo do objeto do Edital e comprovada à manutenção das exigências da habilitação, as notas fiscais de fatura serão encaminhadas à contabilidade/tesouraria para a efetivação do </w:t>
      </w:r>
      <w:r w:rsidRPr="00B70D38">
        <w:rPr>
          <w:rFonts w:asciiTheme="minorHAnsi" w:hAnsiTheme="minorHAnsi" w:cstheme="minorHAnsi"/>
          <w:sz w:val="24"/>
          <w:szCs w:val="24"/>
        </w:rPr>
        <w:lastRenderedPageBreak/>
        <w:t>pagamento, no prazo de até 30 (trinta) dias, contados da data do atesto de conformidade da nota fiscal;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Os pagamentos serão creditados em favor da contratada, por meio de </w:t>
      </w:r>
      <w:r w:rsidRPr="00B70D38">
        <w:rPr>
          <w:rFonts w:asciiTheme="minorHAnsi" w:hAnsiTheme="minorHAnsi" w:cstheme="minorHAnsi"/>
          <w:b/>
          <w:sz w:val="24"/>
          <w:szCs w:val="24"/>
        </w:rPr>
        <w:t>DEPÓSITO BANCÁRIO EM CONTA CORRENTE INDICADA NA PROPOSTA</w:t>
      </w:r>
      <w:r w:rsidRPr="00B70D38">
        <w:rPr>
          <w:rFonts w:asciiTheme="minorHAnsi" w:hAnsiTheme="minorHAnsi" w:cstheme="minorHAnsi"/>
          <w:sz w:val="24"/>
          <w:szCs w:val="24"/>
        </w:rPr>
        <w:t xml:space="preserve">, contendo o nome do banco, agência, localidade e número da conta corrente em que deverá ser efetivado o crédito ou em </w:t>
      </w:r>
      <w:r w:rsidRPr="00B70D38">
        <w:rPr>
          <w:rFonts w:asciiTheme="minorHAnsi" w:hAnsiTheme="minorHAnsi" w:cstheme="minorHAnsi"/>
          <w:b/>
          <w:sz w:val="24"/>
          <w:szCs w:val="24"/>
        </w:rPr>
        <w:t>CHEQUE</w:t>
      </w:r>
      <w:r w:rsidRPr="00B70D38">
        <w:rPr>
          <w:rFonts w:asciiTheme="minorHAnsi" w:hAnsiTheme="minorHAnsi" w:cstheme="minorHAnsi"/>
          <w:sz w:val="24"/>
          <w:szCs w:val="24"/>
        </w:rPr>
        <w:t xml:space="preserve"> retirado pela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na Câmara Municipal de Quatis;</w:t>
      </w:r>
    </w:p>
    <w:p w:rsidR="00B70D38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>Na ocorrência de rejeição da nota fiscal, motivada por erros ou incorreções, o prazo estipulado no subitem anterior passará a ser contado a partir da data da sua reapresentação;</w:t>
      </w:r>
    </w:p>
    <w:p w:rsidR="005B30DF" w:rsidRPr="00B70D38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851" w:hanging="491"/>
        <w:jc w:val="both"/>
        <w:rPr>
          <w:rFonts w:asciiTheme="minorHAnsi" w:hAnsiTheme="minorHAnsi" w:cstheme="minorHAnsi"/>
          <w:sz w:val="24"/>
          <w:szCs w:val="24"/>
        </w:rPr>
      </w:pPr>
      <w:r w:rsidRPr="00B70D38">
        <w:rPr>
          <w:rFonts w:asciiTheme="minorHAnsi" w:hAnsiTheme="minorHAnsi" w:cstheme="minorHAnsi"/>
          <w:sz w:val="24"/>
          <w:szCs w:val="24"/>
        </w:rPr>
        <w:t xml:space="preserve">Para a efetivação do pagamento, a </w:t>
      </w:r>
      <w:r w:rsidRPr="00B70D38">
        <w:rPr>
          <w:rFonts w:asciiTheme="minorHAnsi" w:hAnsiTheme="minorHAnsi" w:cstheme="minorHAnsi"/>
          <w:b/>
          <w:bCs/>
          <w:sz w:val="24"/>
          <w:szCs w:val="24"/>
        </w:rPr>
        <w:t>CONTRATADA</w:t>
      </w:r>
      <w:r w:rsidRPr="00B70D38">
        <w:rPr>
          <w:rFonts w:asciiTheme="minorHAnsi" w:hAnsiTheme="minorHAnsi" w:cstheme="minorHAnsi"/>
          <w:sz w:val="24"/>
          <w:szCs w:val="24"/>
        </w:rPr>
        <w:t xml:space="preserve">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B70D38" w:rsidTr="003D349E">
        <w:tc>
          <w:tcPr>
            <w:tcW w:w="9180" w:type="dxa"/>
            <w:shd w:val="clear" w:color="auto" w:fill="BFBFBF"/>
            <w:vAlign w:val="center"/>
          </w:tcPr>
          <w:p w:rsidR="005B30DF" w:rsidRPr="00B70D38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</w:rPr>
            </w:pPr>
            <w:r w:rsidRPr="00B70D38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DA FISCALIZAÇÃO:</w:t>
            </w:r>
          </w:p>
        </w:tc>
      </w:tr>
    </w:tbl>
    <w:p w:rsidR="005B30DF" w:rsidRPr="00510BFD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993" w:hanging="633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impedimento, pelo seu substituto legal, sem acréscimo de qualquer tipo de valor;</w:t>
      </w:r>
    </w:p>
    <w:p w:rsidR="005B30DF" w:rsidRPr="00510BFD" w:rsidRDefault="005B30DF" w:rsidP="00B70D38">
      <w:pPr>
        <w:pStyle w:val="SemEspaamento"/>
        <w:numPr>
          <w:ilvl w:val="1"/>
          <w:numId w:val="4"/>
        </w:numPr>
        <w:spacing w:before="120" w:after="120" w:line="360" w:lineRule="auto"/>
        <w:ind w:left="993" w:hanging="633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Serão designados para fiscalizar e acompanhar o objeto da presente contratação, o/s servidor/es lotados no Departamento de Patrimônio e Almoxarifado, acompanhados de mais um servidor aleatório;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180"/>
      </w:tblGrid>
      <w:tr w:rsidR="005B30DF" w:rsidRPr="00510BFD" w:rsidTr="003D349E">
        <w:tc>
          <w:tcPr>
            <w:tcW w:w="9180" w:type="dxa"/>
            <w:shd w:val="clear" w:color="auto" w:fill="BFBFBF"/>
            <w:vAlign w:val="center"/>
          </w:tcPr>
          <w:p w:rsidR="005B30DF" w:rsidRPr="00510BFD" w:rsidRDefault="005B30DF" w:rsidP="00976ADC">
            <w:pPr>
              <w:numPr>
                <w:ilvl w:val="0"/>
                <w:numId w:val="4"/>
              </w:numPr>
              <w:shd w:val="clear" w:color="auto" w:fill="BFBFBF"/>
              <w:spacing w:before="120" w:after="120" w:line="276" w:lineRule="auto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510BF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INFORMAÇÕES AOS FORNECEDORES</w:t>
            </w:r>
          </w:p>
        </w:tc>
      </w:tr>
    </w:tbl>
    <w:p w:rsidR="005B30DF" w:rsidRPr="00510BFD" w:rsidRDefault="005B30DF" w:rsidP="005B30DF">
      <w:pPr>
        <w:pStyle w:val="SemEspaamento"/>
        <w:numPr>
          <w:ilvl w:val="1"/>
          <w:numId w:val="4"/>
        </w:numPr>
        <w:spacing w:before="120" w:after="120" w:line="360" w:lineRule="auto"/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 xml:space="preserve">Os fornecedores poderão contatar o Departamento de Licitações e Contratos pelos </w:t>
      </w:r>
      <w:r w:rsidR="00976ADC" w:rsidRPr="00510BFD">
        <w:rPr>
          <w:rFonts w:asciiTheme="minorHAnsi" w:hAnsiTheme="minorHAnsi" w:cstheme="minorHAnsi"/>
          <w:sz w:val="24"/>
          <w:szCs w:val="24"/>
        </w:rPr>
        <w:t>E-mails</w:t>
      </w:r>
      <w:hyperlink r:id="rId7" w:history="1">
        <w:r w:rsidRPr="00510BFD">
          <w:rPr>
            <w:rStyle w:val="Hyperlink"/>
            <w:rFonts w:asciiTheme="minorHAnsi" w:hAnsiTheme="minorHAnsi" w:cstheme="minorHAnsi"/>
            <w:sz w:val="24"/>
            <w:szCs w:val="24"/>
          </w:rPr>
          <w:t>licitação.contrato@quatis.rj.leg.br</w:t>
        </w:r>
      </w:hyperlink>
      <w:r w:rsidRPr="00510BFD">
        <w:rPr>
          <w:rFonts w:asciiTheme="minorHAnsi" w:hAnsiTheme="minorHAnsi" w:cstheme="minorHAnsi"/>
          <w:sz w:val="24"/>
          <w:szCs w:val="24"/>
        </w:rPr>
        <w:t xml:space="preserve"> e/ou </w:t>
      </w:r>
      <w:hyperlink r:id="rId8" w:history="1">
        <w:r w:rsidRPr="00510BFD">
          <w:rPr>
            <w:rStyle w:val="Hyperlink"/>
            <w:rFonts w:asciiTheme="minorHAnsi" w:hAnsiTheme="minorHAnsi" w:cstheme="minorHAnsi"/>
            <w:sz w:val="24"/>
            <w:szCs w:val="24"/>
          </w:rPr>
          <w:t>compras@quatis.rj.leg.br</w:t>
        </w:r>
      </w:hyperlink>
      <w:r w:rsidRPr="00510BFD">
        <w:rPr>
          <w:rFonts w:asciiTheme="minorHAnsi" w:hAnsiTheme="minorHAnsi" w:cstheme="minorHAnsi"/>
          <w:sz w:val="24"/>
          <w:szCs w:val="24"/>
        </w:rPr>
        <w:t xml:space="preserve">, </w:t>
      </w:r>
      <w:r w:rsidRPr="00510BFD">
        <w:rPr>
          <w:rFonts w:asciiTheme="minorHAnsi" w:hAnsiTheme="minorHAnsi" w:cstheme="minorHAnsi"/>
          <w:sz w:val="24"/>
          <w:szCs w:val="24"/>
        </w:rPr>
        <w:lastRenderedPageBreak/>
        <w:t>para dirimir as dúvidas e prestar os esclarecimentos necessários quanto ao fornecimento a ser adquirido, bem como demais informações pertinentes.</w:t>
      </w:r>
    </w:p>
    <w:p w:rsidR="00D578E8" w:rsidRDefault="00D578E8" w:rsidP="00D578E8">
      <w:pPr>
        <w:pStyle w:val="SemEspaamento"/>
        <w:spacing w:before="120" w:after="12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D578E8" w:rsidP="00D578E8">
      <w:pPr>
        <w:pStyle w:val="SemEspaamento"/>
        <w:spacing w:before="120" w:after="12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Quatis/RJ, </w:t>
      </w:r>
      <w:r w:rsidR="00280B37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280B37">
        <w:rPr>
          <w:rFonts w:asciiTheme="minorHAnsi" w:hAnsiTheme="minorHAnsi" w:cstheme="minorHAnsi"/>
          <w:sz w:val="24"/>
          <w:szCs w:val="24"/>
        </w:rPr>
        <w:t>agosto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5B30DF" w:rsidRPr="00510BFD" w:rsidRDefault="005B30DF" w:rsidP="005B30DF">
      <w:pPr>
        <w:pStyle w:val="SemEspaamento"/>
        <w:spacing w:before="120" w:after="12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5B30DF" w:rsidP="005B30DF">
      <w:pPr>
        <w:pStyle w:val="SemEspaamento"/>
        <w:spacing w:before="120" w:after="12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B30DF" w:rsidRPr="00510BFD" w:rsidRDefault="005B30DF" w:rsidP="005B30DF">
      <w:pPr>
        <w:spacing w:before="120" w:after="120" w:line="360" w:lineRule="auto"/>
        <w:ind w:left="390"/>
        <w:jc w:val="center"/>
        <w:rPr>
          <w:rFonts w:asciiTheme="minorHAnsi" w:hAnsiTheme="minorHAnsi" w:cstheme="minorHAnsi"/>
          <w:b/>
        </w:rPr>
      </w:pPr>
      <w:r w:rsidRPr="00510BFD">
        <w:rPr>
          <w:rFonts w:asciiTheme="minorHAnsi" w:hAnsiTheme="minorHAnsi" w:cstheme="minorHAnsi"/>
          <w:b/>
        </w:rPr>
        <w:t>Maísa Fonseca Leite</w:t>
      </w:r>
    </w:p>
    <w:p w:rsidR="005B30DF" w:rsidRPr="00510BFD" w:rsidRDefault="005B30DF" w:rsidP="005B30DF">
      <w:pPr>
        <w:spacing w:before="120" w:after="120" w:line="360" w:lineRule="auto"/>
        <w:ind w:left="390"/>
        <w:jc w:val="center"/>
        <w:rPr>
          <w:rFonts w:asciiTheme="minorHAnsi" w:hAnsiTheme="minorHAnsi" w:cstheme="minorHAnsi"/>
        </w:rPr>
      </w:pPr>
      <w:r w:rsidRPr="00510BFD">
        <w:rPr>
          <w:rFonts w:asciiTheme="minorHAnsi" w:hAnsiTheme="minorHAnsi" w:cstheme="minorHAnsi"/>
        </w:rPr>
        <w:t>Departamento de Licitação, Contratos e Compras</w:t>
      </w:r>
    </w:p>
    <w:p w:rsidR="005B30DF" w:rsidRPr="00510BFD" w:rsidRDefault="005B30DF" w:rsidP="005B30DF">
      <w:pPr>
        <w:pStyle w:val="SemEspaamento"/>
        <w:spacing w:before="120" w:after="120" w:line="360" w:lineRule="auto"/>
        <w:ind w:left="390"/>
        <w:jc w:val="center"/>
        <w:rPr>
          <w:rFonts w:asciiTheme="minorHAnsi" w:hAnsiTheme="minorHAnsi" w:cstheme="minorHAnsi"/>
          <w:sz w:val="24"/>
          <w:szCs w:val="24"/>
        </w:rPr>
      </w:pPr>
      <w:r w:rsidRPr="00510BFD">
        <w:rPr>
          <w:rFonts w:asciiTheme="minorHAnsi" w:hAnsiTheme="minorHAnsi" w:cstheme="minorHAnsi"/>
          <w:sz w:val="24"/>
          <w:szCs w:val="24"/>
        </w:rPr>
        <w:t>Matrícula: 04.245-23</w:t>
      </w:r>
      <w:r w:rsidRPr="00510BFD">
        <w:rPr>
          <w:rFonts w:asciiTheme="minorHAnsi" w:hAnsiTheme="minorHAnsi" w:cstheme="minorHAnsi"/>
          <w:b/>
          <w:sz w:val="24"/>
          <w:szCs w:val="24"/>
        </w:rPr>
        <w:br/>
      </w: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Default="005B30DF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3D349E" w:rsidRPr="002C63F6" w:rsidRDefault="003D349E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B30DF" w:rsidRPr="002C63F6" w:rsidRDefault="005B30DF" w:rsidP="005B30DF">
      <w:pPr>
        <w:pStyle w:val="SemEspaamento"/>
        <w:spacing w:before="120" w:after="120" w:line="360" w:lineRule="auto"/>
        <w:ind w:left="142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8645"/>
      </w:tblGrid>
      <w:tr w:rsidR="005B30DF" w:rsidRPr="002C63F6" w:rsidTr="003D349E">
        <w:tc>
          <w:tcPr>
            <w:tcW w:w="8645" w:type="dxa"/>
            <w:shd w:val="clear" w:color="auto" w:fill="BFBFBF"/>
          </w:tcPr>
          <w:p w:rsidR="005B30DF" w:rsidRPr="002C63F6" w:rsidRDefault="005B30DF" w:rsidP="00774E18">
            <w:pPr>
              <w:pStyle w:val="SemEspaamento"/>
              <w:spacing w:before="120" w:after="120" w:line="360" w:lineRule="auto"/>
              <w:ind w:left="72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D5F7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ANEXOS</w:t>
            </w:r>
          </w:p>
        </w:tc>
      </w:tr>
    </w:tbl>
    <w:p w:rsidR="005B30DF" w:rsidRPr="002C63F6" w:rsidRDefault="005B30DF" w:rsidP="005B30DF">
      <w:pPr>
        <w:spacing w:before="120" w:after="120" w:line="360" w:lineRule="auto"/>
        <w:ind w:firstLine="2865"/>
        <w:jc w:val="both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3D349E">
      <w:pPr>
        <w:spacing w:before="120" w:after="120" w:line="360" w:lineRule="auto"/>
        <w:ind w:left="360"/>
        <w:jc w:val="center"/>
        <w:rPr>
          <w:rFonts w:asciiTheme="minorHAnsi" w:hAnsiTheme="minorHAnsi" w:cstheme="minorHAnsi"/>
          <w:highlight w:val="yellow"/>
        </w:rPr>
      </w:pPr>
      <w:r w:rsidRPr="002C63F6">
        <w:rPr>
          <w:rFonts w:asciiTheme="minorHAnsi" w:hAnsiTheme="minorHAnsi" w:cstheme="minorHAnsi"/>
          <w:noProof/>
          <w:highlight w:val="yellow"/>
        </w:rPr>
        <w:drawing>
          <wp:inline distT="0" distB="0" distL="0" distR="0">
            <wp:extent cx="3838575" cy="2590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DF" w:rsidRPr="00774E18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HOMENAGEM AO SERVIDOR PÚBLICO MUNICIPAL</w:t>
      </w:r>
    </w:p>
    <w:p w:rsidR="005B30DF" w:rsidRPr="002C63F6" w:rsidRDefault="003D349E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1362710</wp:posOffset>
            </wp:positionH>
            <wp:positionV relativeFrom="margin">
              <wp:posOffset>4976495</wp:posOffset>
            </wp:positionV>
            <wp:extent cx="2957830" cy="2062480"/>
            <wp:effectExtent l="19050" t="0" r="0" b="0"/>
            <wp:wrapSquare wrapText="bothSides"/>
            <wp:docPr id="10" name="Imagem 10" descr="Sem títu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Sem títul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774E18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TÍTULO DE CIDADÃO QUATIENSE</w:t>
      </w: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774E18" w:rsidRPr="002C63F6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774E18" w:rsidRPr="002C63F6" w:rsidRDefault="00774E18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spacing w:before="120" w:after="120" w:line="360" w:lineRule="auto"/>
        <w:jc w:val="center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ind w:firstLine="3135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  <w:r w:rsidRPr="002C63F6">
        <w:rPr>
          <w:rFonts w:asciiTheme="minorHAnsi" w:hAnsiTheme="minorHAnsi" w:cstheme="minorHAnsi"/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483235</wp:posOffset>
            </wp:positionH>
            <wp:positionV relativeFrom="margin">
              <wp:posOffset>-63500</wp:posOffset>
            </wp:positionV>
            <wp:extent cx="4608830" cy="3917315"/>
            <wp:effectExtent l="0" t="0" r="1270" b="6985"/>
            <wp:wrapSquare wrapText="bothSides"/>
            <wp:docPr id="9" name="Imagem 9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em títu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0DF" w:rsidRPr="002C63F6" w:rsidRDefault="005B30DF" w:rsidP="005B30DF">
      <w:pPr>
        <w:tabs>
          <w:tab w:val="left" w:pos="5209"/>
        </w:tabs>
        <w:spacing w:before="120" w:after="120" w:line="360" w:lineRule="auto"/>
        <w:rPr>
          <w:rFonts w:asciiTheme="minorHAnsi" w:hAnsiTheme="minorHAnsi" w:cstheme="minorHAnsi"/>
          <w:highlight w:val="yellow"/>
        </w:rPr>
      </w:pPr>
    </w:p>
    <w:p w:rsidR="005B30DF" w:rsidRPr="00774E18" w:rsidRDefault="005B30DF" w:rsidP="00774E18">
      <w:pPr>
        <w:tabs>
          <w:tab w:val="left" w:pos="5209"/>
        </w:tabs>
        <w:spacing w:before="120" w:after="120" w:line="360" w:lineRule="auto"/>
        <w:ind w:left="720"/>
        <w:jc w:val="center"/>
        <w:rPr>
          <w:rFonts w:asciiTheme="minorHAnsi" w:hAnsiTheme="minorHAnsi" w:cstheme="minorHAnsi"/>
        </w:rPr>
      </w:pPr>
      <w:r w:rsidRPr="00774E18">
        <w:rPr>
          <w:rFonts w:asciiTheme="minorHAnsi" w:hAnsiTheme="minorHAnsi" w:cstheme="minorHAnsi"/>
        </w:rPr>
        <w:t>QUADRO DE TÍTULOS DE CIDADANIA QUATIENSE</w:t>
      </w:r>
    </w:p>
    <w:p w:rsidR="00320037" w:rsidRPr="002C63F6" w:rsidRDefault="00320037" w:rsidP="005B30DF">
      <w:pPr>
        <w:spacing w:line="360" w:lineRule="auto"/>
        <w:rPr>
          <w:rFonts w:asciiTheme="minorHAnsi" w:hAnsiTheme="minorHAnsi" w:cstheme="minorHAnsi"/>
        </w:rPr>
      </w:pPr>
    </w:p>
    <w:sectPr w:rsidR="00320037" w:rsidRPr="002C63F6" w:rsidSect="003D349E">
      <w:headerReference w:type="default" r:id="rId12"/>
      <w:footerReference w:type="default" r:id="rId13"/>
      <w:pgSz w:w="11906" w:h="16838"/>
      <w:pgMar w:top="1701" w:right="1134" w:bottom="1134" w:left="1701" w:header="284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B3F" w:rsidRDefault="00E12B3F" w:rsidP="00E736E4">
      <w:r>
        <w:separator/>
      </w:r>
    </w:p>
  </w:endnote>
  <w:endnote w:type="continuationSeparator" w:id="1">
    <w:p w:rsidR="00E12B3F" w:rsidRDefault="00E12B3F" w:rsidP="00E7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9E" w:rsidRDefault="003D349E" w:rsidP="003D349E">
    <w:pPr>
      <w:pStyle w:val="Rodap"/>
      <w:rPr>
        <w:rFonts w:ascii="Arial" w:hAnsi="Arial" w:cs="Arial"/>
        <w:sz w:val="20"/>
        <w:szCs w:val="22"/>
      </w:rPr>
    </w:pPr>
    <w:bookmarkStart w:id="0" w:name="_Hlk124416506"/>
    <w:bookmarkStart w:id="1" w:name="_Hlk124416507"/>
    <w:bookmarkEnd w:id="0"/>
    <w:bookmarkEnd w:id="1"/>
  </w:p>
  <w:tbl>
    <w:tblPr>
      <w:tblStyle w:val="Tabelacomgrade"/>
      <w:tblW w:w="9196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196"/>
    </w:tblGrid>
    <w:tr w:rsidR="003D349E" w:rsidTr="003D349E">
      <w:trPr>
        <w:trHeight w:val="666"/>
      </w:trPr>
      <w:tc>
        <w:tcPr>
          <w:tcW w:w="9196" w:type="dxa"/>
        </w:tcPr>
        <w:p w:rsidR="003D349E" w:rsidRPr="00572132" w:rsidRDefault="00556BB5" w:rsidP="003D349E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556BB5">
            <w:rPr>
              <w:rFonts w:ascii="Arial" w:hAnsi="Arial" w:cs="Arial"/>
              <w:noProof/>
              <w:sz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left:0;text-align:left;margin-left:405.3pt;margin-top:4.6pt;width:41.7pt;height:1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" filled="f" stroked="f">
                <v:textbox>
                  <w:txbxContent>
                    <w:sdt>
                      <w:sdtPr>
                        <w:id w:val="493665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:rsidR="003D349E" w:rsidRDefault="00556BB5" w:rsidP="003D349E">
                          <w:pPr>
                            <w:pStyle w:val="Rodap"/>
                            <w:jc w:val="center"/>
                          </w:pP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="003D349E" w:rsidRPr="004243FF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 \* MERGEFORMAT </w:instrTex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280B37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8</w:t>
                          </w:r>
                          <w:r w:rsidRPr="004243FF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sdtContent>
                    </w:sdt>
                    <w:p w:rsidR="003D349E" w:rsidRDefault="003D349E" w:rsidP="003D349E"/>
                  </w:txbxContent>
                </v:textbox>
              </v:shape>
            </w:pict>
          </w:r>
          <w:r w:rsidR="003D349E" w:rsidRPr="00572132">
            <w:rPr>
              <w:rFonts w:asciiTheme="minorHAnsi" w:hAnsiTheme="minorHAnsi" w:cstheme="minorHAnsi"/>
            </w:rPr>
            <w:t>Praça Dr. Teixeira Brandão, n° 32, Centro, Quatis/RJ, CEP: 27.410-190</w:t>
          </w:r>
        </w:p>
        <w:p w:rsidR="003D349E" w:rsidRDefault="003D349E" w:rsidP="003D349E">
          <w:pPr>
            <w:pStyle w:val="Rodap"/>
            <w:jc w:val="center"/>
            <w:rPr>
              <w:rFonts w:asciiTheme="minorHAnsi" w:hAnsiTheme="minorHAnsi" w:cstheme="minorHAnsi"/>
            </w:rPr>
          </w:pPr>
          <w:r w:rsidRPr="00572132">
            <w:rPr>
              <w:rFonts w:asciiTheme="minorHAnsi" w:hAnsiTheme="minorHAnsi" w:cstheme="minorHAnsi"/>
            </w:rPr>
            <w:t xml:space="preserve">Tel. (24) 3353-2806 – e-mail: </w:t>
          </w:r>
          <w:hyperlink r:id="rId1" w:history="1">
            <w:r w:rsidRPr="00572132">
              <w:rPr>
                <w:rFonts w:asciiTheme="minorHAnsi" w:hAnsiTheme="minorHAnsi" w:cstheme="minorHAnsi"/>
              </w:rPr>
              <w:t>compras@quatis.rj.leg.br</w:t>
            </w:r>
          </w:hyperlink>
        </w:p>
      </w:tc>
    </w:tr>
  </w:tbl>
  <w:p w:rsidR="003D349E" w:rsidRPr="00572132" w:rsidRDefault="003D349E" w:rsidP="003D349E">
    <w:pPr>
      <w:pStyle w:val="Rodap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B3F" w:rsidRDefault="00E12B3F" w:rsidP="00E736E4">
      <w:r>
        <w:separator/>
      </w:r>
    </w:p>
  </w:footnote>
  <w:footnote w:type="continuationSeparator" w:id="1">
    <w:p w:rsidR="00E12B3F" w:rsidRDefault="00E12B3F" w:rsidP="00E7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6" w:type="dxa"/>
      <w:tblInd w:w="-147" w:type="dxa"/>
      <w:tblLayout w:type="fixed"/>
      <w:tblLook w:val="0000"/>
    </w:tblPr>
    <w:tblGrid>
      <w:gridCol w:w="1843"/>
      <w:gridCol w:w="7343"/>
    </w:tblGrid>
    <w:tr w:rsidR="003D349E" w:rsidTr="003D349E">
      <w:trPr>
        <w:trHeight w:val="1774"/>
      </w:trPr>
      <w:tc>
        <w:tcPr>
          <w:tcW w:w="1843" w:type="dxa"/>
        </w:tcPr>
        <w:p w:rsidR="003D349E" w:rsidRDefault="003D349E" w:rsidP="003D349E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1014716" cy="1052623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6260" t="5219" r="8163" b="6007"/>
                        <a:stretch/>
                      </pic:blipFill>
                      <pic:spPr bwMode="auto">
                        <a:xfrm>
                          <a:off x="0" y="0"/>
                          <a:ext cx="1019326" cy="105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</w:tcPr>
        <w:p w:rsidR="003D349E" w:rsidRDefault="003D349E" w:rsidP="003D349E">
          <w:pPr>
            <w:pStyle w:val="Cabealho"/>
            <w:rPr>
              <w:sz w:val="28"/>
            </w:rPr>
          </w:pPr>
        </w:p>
        <w:p w:rsidR="003D349E" w:rsidRPr="001A36BE" w:rsidRDefault="003D349E" w:rsidP="003D349E">
          <w:pPr>
            <w:pStyle w:val="Cabealho"/>
            <w:ind w:left="-247"/>
            <w:jc w:val="center"/>
            <w:rPr>
              <w:rFonts w:asciiTheme="minorHAnsi" w:hAnsiTheme="minorHAnsi" w:cstheme="minorHAnsi"/>
              <w:b/>
              <w:sz w:val="44"/>
              <w:szCs w:val="44"/>
            </w:rPr>
          </w:pPr>
          <w:r w:rsidRPr="001A36BE">
            <w:rPr>
              <w:rFonts w:asciiTheme="minorHAnsi" w:hAnsiTheme="minorHAnsi" w:cstheme="minorHAnsi"/>
              <w:b/>
              <w:sz w:val="44"/>
              <w:szCs w:val="44"/>
            </w:rPr>
            <w:t>CÂMARA MUNICIPAL DE QUATIS</w:t>
          </w:r>
        </w:p>
        <w:p w:rsidR="003D349E" w:rsidRDefault="003D349E" w:rsidP="003D349E">
          <w:pPr>
            <w:pStyle w:val="Cabealho"/>
            <w:ind w:left="-247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Estado do Rio de Janeiro</w:t>
          </w:r>
        </w:p>
        <w:p w:rsidR="003D349E" w:rsidRDefault="003D349E" w:rsidP="003D349E">
          <w:pPr>
            <w:pStyle w:val="Cabealho"/>
            <w:ind w:left="-247" w:right="295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Departamento de Licitação, Contratos e Compras</w:t>
          </w:r>
        </w:p>
        <w:p w:rsidR="003D349E" w:rsidRDefault="003D349E" w:rsidP="003D349E">
          <w:pPr>
            <w:pStyle w:val="Cabealho"/>
            <w:ind w:left="-2406"/>
            <w:rPr>
              <w:sz w:val="28"/>
            </w:rPr>
          </w:pPr>
          <w:r>
            <w:rPr>
              <w:rFonts w:asciiTheme="minorHAnsi" w:hAnsiTheme="minorHAnsi" w:cstheme="minorHAnsi"/>
            </w:rPr>
            <w:t>Poder Legislativo</w:t>
          </w:r>
        </w:p>
      </w:tc>
    </w:tr>
  </w:tbl>
  <w:p w:rsidR="003D349E" w:rsidRPr="00715437" w:rsidRDefault="003D349E" w:rsidP="003D349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  <w:r>
      <w:rPr>
        <w:rFonts w:asciiTheme="minorHAnsi" w:hAnsiTheme="minorHAnsi" w:cs="Calibri"/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margin">
            <wp:posOffset>-22860</wp:posOffset>
          </wp:positionH>
          <wp:positionV relativeFrom="margin">
            <wp:posOffset>1186180</wp:posOffset>
          </wp:positionV>
          <wp:extent cx="5853430" cy="6511290"/>
          <wp:effectExtent l="0" t="0" r="0" b="0"/>
          <wp:wrapNone/>
          <wp:docPr id="6" name="Imagem 6" descr="brasaoc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79189" descr="brasaocm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061" t="4493" r="7243" b="3713"/>
                  <a:stretch/>
                </pic:blipFill>
                <pic:spPr bwMode="auto">
                  <a:xfrm>
                    <a:off x="0" y="0"/>
                    <a:ext cx="5853430" cy="6511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1F5"/>
    <w:multiLevelType w:val="multilevel"/>
    <w:tmpl w:val="81400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4E4D1BC3"/>
    <w:multiLevelType w:val="multilevel"/>
    <w:tmpl w:val="F0EE6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5C06233D"/>
    <w:multiLevelType w:val="multilevel"/>
    <w:tmpl w:val="ED709A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>
    <w:nsid w:val="6D983F32"/>
    <w:multiLevelType w:val="multilevel"/>
    <w:tmpl w:val="ECF61F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B035F"/>
    <w:rsid w:val="000B0C5E"/>
    <w:rsid w:val="000E0CB1"/>
    <w:rsid w:val="00150C96"/>
    <w:rsid w:val="001F21F6"/>
    <w:rsid w:val="00247536"/>
    <w:rsid w:val="00280B37"/>
    <w:rsid w:val="002B035F"/>
    <w:rsid w:val="002B6063"/>
    <w:rsid w:val="002C63F6"/>
    <w:rsid w:val="00320037"/>
    <w:rsid w:val="003361BC"/>
    <w:rsid w:val="00383713"/>
    <w:rsid w:val="00392CEA"/>
    <w:rsid w:val="003A556C"/>
    <w:rsid w:val="003D349E"/>
    <w:rsid w:val="004E7B61"/>
    <w:rsid w:val="00503477"/>
    <w:rsid w:val="00510BFD"/>
    <w:rsid w:val="005346B1"/>
    <w:rsid w:val="00556BB5"/>
    <w:rsid w:val="005869D3"/>
    <w:rsid w:val="005B30DF"/>
    <w:rsid w:val="006446D3"/>
    <w:rsid w:val="006574AB"/>
    <w:rsid w:val="006C4435"/>
    <w:rsid w:val="007345F8"/>
    <w:rsid w:val="00742F9D"/>
    <w:rsid w:val="00765477"/>
    <w:rsid w:val="00774E18"/>
    <w:rsid w:val="007B5D59"/>
    <w:rsid w:val="00826AE6"/>
    <w:rsid w:val="00832208"/>
    <w:rsid w:val="00842A1E"/>
    <w:rsid w:val="008D5F7F"/>
    <w:rsid w:val="00976ADC"/>
    <w:rsid w:val="00996B48"/>
    <w:rsid w:val="00A44930"/>
    <w:rsid w:val="00AE587C"/>
    <w:rsid w:val="00B70D38"/>
    <w:rsid w:val="00D578E8"/>
    <w:rsid w:val="00D65A14"/>
    <w:rsid w:val="00D76B92"/>
    <w:rsid w:val="00DB7A4B"/>
    <w:rsid w:val="00E12B3F"/>
    <w:rsid w:val="00E13AB2"/>
    <w:rsid w:val="00E158B7"/>
    <w:rsid w:val="00E736E4"/>
    <w:rsid w:val="00EA60C0"/>
    <w:rsid w:val="00EC3F59"/>
    <w:rsid w:val="00ED0D9D"/>
    <w:rsid w:val="00F3317A"/>
    <w:rsid w:val="00F44C5B"/>
    <w:rsid w:val="00F6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3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35F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B03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35F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B035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035F"/>
    <w:pPr>
      <w:widowControl w:val="0"/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2B035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B035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F7F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quatis.rj.le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.contrato@quatis.rj.leg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1312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Freitas</dc:creator>
  <cp:keywords/>
  <dc:description/>
  <cp:lastModifiedBy>CMQ</cp:lastModifiedBy>
  <cp:revision>8</cp:revision>
  <dcterms:created xsi:type="dcterms:W3CDTF">2023-04-04T12:35:00Z</dcterms:created>
  <dcterms:modified xsi:type="dcterms:W3CDTF">2023-08-28T11:48:00Z</dcterms:modified>
</cp:coreProperties>
</file>