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AE" w:rsidRDefault="00881679">
      <w:r>
        <w:t xml:space="preserve">Não houve </w:t>
      </w:r>
      <w:r w:rsidR="00877638">
        <w:t>apreciação e/ou julgamento das contas referente</w:t>
      </w:r>
      <w:r>
        <w:t xml:space="preserve"> ao exercício 202</w:t>
      </w:r>
      <w:r w:rsidR="00877638">
        <w:t>3</w:t>
      </w:r>
      <w:r>
        <w:t xml:space="preserve"> até a presente data</w:t>
      </w:r>
      <w:r w:rsidR="00877638">
        <w:t>. Informação atualizada em 28/05/2024.</w:t>
      </w:r>
    </w:p>
    <w:sectPr w:rsidR="005512AE" w:rsidSect="002B1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81679"/>
    <w:rsid w:val="002222A9"/>
    <w:rsid w:val="002B1F33"/>
    <w:rsid w:val="005512AE"/>
    <w:rsid w:val="00877638"/>
    <w:rsid w:val="0088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2024-05-28T12:38:00Z</dcterms:created>
  <dcterms:modified xsi:type="dcterms:W3CDTF">2024-05-28T12:40:00Z</dcterms:modified>
</cp:coreProperties>
</file>